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EE8EE" w14:textId="284A9FA5" w:rsidR="00E47BC4" w:rsidRPr="00E47BC4" w:rsidRDefault="00E47BC4" w:rsidP="005B4C8E">
      <w:pPr>
        <w:rPr>
          <w:rFonts w:ascii="Arial" w:hAnsi="Arial" w:cs="Arial"/>
          <w:sz w:val="20"/>
          <w:szCs w:val="20"/>
        </w:rPr>
      </w:pPr>
      <w:bookmarkStart w:id="0" w:name="_GoBack"/>
      <w:bookmarkEnd w:id="0"/>
    </w:p>
    <w:tbl>
      <w:tblPr>
        <w:tblStyle w:val="TableGrid"/>
        <w:tblW w:w="0" w:type="auto"/>
        <w:tblLook w:val="04A0" w:firstRow="1" w:lastRow="0" w:firstColumn="1" w:lastColumn="0" w:noHBand="0" w:noVBand="1"/>
      </w:tblPr>
      <w:tblGrid>
        <w:gridCol w:w="1345"/>
        <w:gridCol w:w="3960"/>
        <w:gridCol w:w="1530"/>
        <w:gridCol w:w="3955"/>
      </w:tblGrid>
      <w:tr w:rsidR="00E47BC4" w:rsidRPr="00E47BC4" w14:paraId="47B375FD" w14:textId="77777777" w:rsidTr="005B4C8E">
        <w:tc>
          <w:tcPr>
            <w:tcW w:w="5305" w:type="dxa"/>
            <w:gridSpan w:val="2"/>
            <w:shd w:val="pct10" w:color="auto" w:fill="auto"/>
          </w:tcPr>
          <w:p w14:paraId="55B3A913" w14:textId="0E555262" w:rsidR="00E47BC4" w:rsidRPr="00E47BC4" w:rsidRDefault="00E47BC4" w:rsidP="00E47BC4">
            <w:pPr>
              <w:jc w:val="center"/>
              <w:rPr>
                <w:rFonts w:ascii="Arial" w:hAnsi="Arial" w:cs="Arial"/>
                <w:sz w:val="20"/>
                <w:szCs w:val="20"/>
              </w:rPr>
            </w:pPr>
            <w:r w:rsidRPr="00E47BC4">
              <w:rPr>
                <w:rFonts w:ascii="Arial" w:hAnsi="Arial" w:cs="Arial"/>
                <w:sz w:val="20"/>
                <w:szCs w:val="20"/>
              </w:rPr>
              <w:t>Subrecipient</w:t>
            </w:r>
          </w:p>
        </w:tc>
        <w:tc>
          <w:tcPr>
            <w:tcW w:w="5485" w:type="dxa"/>
            <w:gridSpan w:val="2"/>
            <w:shd w:val="pct10" w:color="auto" w:fill="auto"/>
          </w:tcPr>
          <w:p w14:paraId="686A0E4C" w14:textId="05282CD5" w:rsidR="00E47BC4" w:rsidRPr="00E47BC4" w:rsidRDefault="00E47BC4" w:rsidP="00E47BC4">
            <w:pPr>
              <w:jc w:val="center"/>
              <w:rPr>
                <w:rFonts w:ascii="Arial" w:hAnsi="Arial" w:cs="Arial"/>
                <w:sz w:val="20"/>
                <w:szCs w:val="20"/>
              </w:rPr>
            </w:pPr>
            <w:r w:rsidRPr="00E47BC4">
              <w:rPr>
                <w:rFonts w:ascii="Arial" w:hAnsi="Arial" w:cs="Arial"/>
                <w:sz w:val="20"/>
                <w:szCs w:val="20"/>
              </w:rPr>
              <w:t>Austin Peay State University</w:t>
            </w:r>
          </w:p>
        </w:tc>
      </w:tr>
      <w:tr w:rsidR="00E47BC4" w:rsidRPr="00E47BC4" w14:paraId="68043EEE" w14:textId="77777777" w:rsidTr="0068595A">
        <w:tc>
          <w:tcPr>
            <w:tcW w:w="5305" w:type="dxa"/>
            <w:gridSpan w:val="2"/>
            <w:tcBorders>
              <w:bottom w:val="single" w:sz="4" w:space="0" w:color="auto"/>
            </w:tcBorders>
            <w:vAlign w:val="center"/>
          </w:tcPr>
          <w:p w14:paraId="11A8FDFE" w14:textId="468BFBDD" w:rsidR="00E47BC4" w:rsidRPr="00E47BC4" w:rsidRDefault="005F2103" w:rsidP="0068595A">
            <w:pPr>
              <w:rPr>
                <w:rFonts w:ascii="Arial" w:hAnsi="Arial" w:cs="Arial"/>
                <w:sz w:val="20"/>
                <w:szCs w:val="20"/>
              </w:rPr>
            </w:pPr>
            <w:r w:rsidRPr="005F2103">
              <w:rPr>
                <w:rFonts w:ascii="Arial" w:hAnsi="Arial" w:cs="Arial"/>
                <w:sz w:val="20"/>
                <w:szCs w:val="20"/>
                <w:highlight w:val="yellow"/>
              </w:rPr>
              <w:t>address</w:t>
            </w:r>
            <w:r w:rsidR="00C667DE">
              <w:rPr>
                <w:rFonts w:ascii="Arial" w:hAnsi="Arial" w:cs="Arial"/>
                <w:sz w:val="20"/>
                <w:szCs w:val="20"/>
              </w:rPr>
              <w:t xml:space="preserve"> </w:t>
            </w:r>
          </w:p>
        </w:tc>
        <w:tc>
          <w:tcPr>
            <w:tcW w:w="5485" w:type="dxa"/>
            <w:gridSpan w:val="2"/>
            <w:tcBorders>
              <w:bottom w:val="single" w:sz="4" w:space="0" w:color="auto"/>
            </w:tcBorders>
            <w:vAlign w:val="center"/>
          </w:tcPr>
          <w:p w14:paraId="4439AFD7" w14:textId="77777777" w:rsidR="0068595A" w:rsidRDefault="0068595A" w:rsidP="0068595A">
            <w:pPr>
              <w:rPr>
                <w:rFonts w:ascii="Arial" w:hAnsi="Arial" w:cs="Arial"/>
                <w:sz w:val="20"/>
                <w:szCs w:val="20"/>
              </w:rPr>
            </w:pPr>
          </w:p>
          <w:p w14:paraId="6B2B0E6D" w14:textId="193FEB7C" w:rsidR="00E47BC4" w:rsidRPr="00E47BC4" w:rsidRDefault="00E47BC4" w:rsidP="0068595A">
            <w:pPr>
              <w:rPr>
                <w:rFonts w:ascii="Arial" w:hAnsi="Arial" w:cs="Arial"/>
                <w:sz w:val="20"/>
                <w:szCs w:val="20"/>
              </w:rPr>
            </w:pPr>
            <w:r w:rsidRPr="00E47BC4">
              <w:rPr>
                <w:rFonts w:ascii="Arial" w:hAnsi="Arial" w:cs="Arial"/>
                <w:sz w:val="20"/>
                <w:szCs w:val="20"/>
              </w:rPr>
              <w:t>Austin Peay State University</w:t>
            </w:r>
          </w:p>
          <w:p w14:paraId="2D8760D0" w14:textId="4FA8F7C5" w:rsidR="00E47BC4" w:rsidRPr="00E47BC4" w:rsidRDefault="00E47BC4" w:rsidP="0068595A">
            <w:pPr>
              <w:rPr>
                <w:rFonts w:ascii="Arial" w:hAnsi="Arial" w:cs="Arial"/>
                <w:sz w:val="20"/>
                <w:szCs w:val="20"/>
              </w:rPr>
            </w:pPr>
            <w:r w:rsidRPr="00E47BC4">
              <w:rPr>
                <w:rFonts w:ascii="Arial" w:hAnsi="Arial" w:cs="Arial"/>
                <w:sz w:val="20"/>
                <w:szCs w:val="20"/>
              </w:rPr>
              <w:t>Office of Research and Sponsored Programs</w:t>
            </w:r>
          </w:p>
          <w:p w14:paraId="20361A7C" w14:textId="545C53E5" w:rsidR="00E47BC4" w:rsidRPr="00E47BC4" w:rsidRDefault="00E47BC4" w:rsidP="0068595A">
            <w:pPr>
              <w:rPr>
                <w:rFonts w:ascii="Arial" w:hAnsi="Arial" w:cs="Arial"/>
                <w:sz w:val="20"/>
                <w:szCs w:val="20"/>
              </w:rPr>
            </w:pPr>
            <w:r w:rsidRPr="00E47BC4">
              <w:rPr>
                <w:rFonts w:ascii="Arial" w:hAnsi="Arial" w:cs="Arial"/>
                <w:sz w:val="20"/>
                <w:szCs w:val="20"/>
              </w:rPr>
              <w:t>601 College Street</w:t>
            </w:r>
          </w:p>
          <w:p w14:paraId="750B6403" w14:textId="144542C8" w:rsidR="00E47BC4" w:rsidRPr="00E47BC4" w:rsidRDefault="00E47BC4" w:rsidP="0068595A">
            <w:pPr>
              <w:rPr>
                <w:rFonts w:ascii="Arial" w:hAnsi="Arial" w:cs="Arial"/>
                <w:sz w:val="20"/>
                <w:szCs w:val="20"/>
              </w:rPr>
            </w:pPr>
            <w:r w:rsidRPr="00E47BC4">
              <w:rPr>
                <w:rFonts w:ascii="Arial" w:hAnsi="Arial" w:cs="Arial"/>
                <w:sz w:val="20"/>
                <w:szCs w:val="20"/>
              </w:rPr>
              <w:t>PO Box 4517</w:t>
            </w:r>
          </w:p>
          <w:p w14:paraId="401FB258" w14:textId="3E068FA9" w:rsidR="00E47BC4" w:rsidRPr="00E47BC4" w:rsidRDefault="00E47BC4" w:rsidP="0068595A">
            <w:pPr>
              <w:rPr>
                <w:rFonts w:ascii="Arial" w:hAnsi="Arial" w:cs="Arial"/>
                <w:sz w:val="20"/>
                <w:szCs w:val="20"/>
              </w:rPr>
            </w:pPr>
            <w:r w:rsidRPr="00E47BC4">
              <w:rPr>
                <w:rFonts w:ascii="Arial" w:hAnsi="Arial" w:cs="Arial"/>
                <w:sz w:val="20"/>
                <w:szCs w:val="20"/>
              </w:rPr>
              <w:t>Clarksville, TN 37044</w:t>
            </w:r>
          </w:p>
          <w:p w14:paraId="1B24A615" w14:textId="358D9A5F" w:rsidR="00E47BC4" w:rsidRPr="00E47BC4" w:rsidRDefault="00E47BC4" w:rsidP="0068595A">
            <w:pPr>
              <w:rPr>
                <w:rFonts w:ascii="Arial" w:hAnsi="Arial" w:cs="Arial"/>
                <w:sz w:val="20"/>
                <w:szCs w:val="20"/>
              </w:rPr>
            </w:pPr>
          </w:p>
        </w:tc>
      </w:tr>
      <w:tr w:rsidR="00D458EA" w:rsidRPr="00E47BC4" w14:paraId="4CC3931E" w14:textId="77777777" w:rsidTr="0068595A">
        <w:trPr>
          <w:trHeight w:val="71"/>
        </w:trPr>
        <w:tc>
          <w:tcPr>
            <w:tcW w:w="5305" w:type="dxa"/>
            <w:gridSpan w:val="2"/>
            <w:shd w:val="pct10" w:color="auto" w:fill="auto"/>
            <w:vAlign w:val="center"/>
          </w:tcPr>
          <w:p w14:paraId="504CD939" w14:textId="4F5D547B" w:rsidR="00D458EA" w:rsidRPr="00E47BC4" w:rsidRDefault="00D458EA" w:rsidP="00D458EA">
            <w:pPr>
              <w:jc w:val="center"/>
              <w:rPr>
                <w:rFonts w:ascii="Arial" w:hAnsi="Arial" w:cs="Arial"/>
                <w:sz w:val="20"/>
                <w:szCs w:val="20"/>
              </w:rPr>
            </w:pPr>
            <w:r>
              <w:rPr>
                <w:rFonts w:ascii="Arial" w:hAnsi="Arial" w:cs="Arial"/>
                <w:sz w:val="20"/>
                <w:szCs w:val="20"/>
              </w:rPr>
              <w:t>Project Title</w:t>
            </w:r>
          </w:p>
        </w:tc>
        <w:tc>
          <w:tcPr>
            <w:tcW w:w="5485" w:type="dxa"/>
            <w:gridSpan w:val="2"/>
            <w:shd w:val="pct10" w:color="auto" w:fill="auto"/>
            <w:vAlign w:val="center"/>
          </w:tcPr>
          <w:p w14:paraId="2F362F5B" w14:textId="0ABD37A7" w:rsidR="00D458EA" w:rsidRPr="00E47BC4" w:rsidRDefault="00D458EA" w:rsidP="00D458EA">
            <w:pPr>
              <w:shd w:val="pct10" w:color="auto" w:fill="auto"/>
              <w:jc w:val="center"/>
              <w:rPr>
                <w:rFonts w:ascii="Arial" w:hAnsi="Arial" w:cs="Arial"/>
                <w:sz w:val="20"/>
                <w:szCs w:val="20"/>
              </w:rPr>
            </w:pPr>
            <w:r w:rsidRPr="00E47BC4">
              <w:rPr>
                <w:rFonts w:ascii="Arial" w:hAnsi="Arial" w:cs="Arial"/>
                <w:sz w:val="20"/>
                <w:szCs w:val="20"/>
              </w:rPr>
              <w:t>Funding Source</w:t>
            </w:r>
          </w:p>
        </w:tc>
      </w:tr>
      <w:tr w:rsidR="00D458EA" w:rsidRPr="00E47BC4" w14:paraId="1C17A4C4" w14:textId="77777777" w:rsidTr="005B4C8E">
        <w:trPr>
          <w:trHeight w:val="276"/>
        </w:trPr>
        <w:tc>
          <w:tcPr>
            <w:tcW w:w="5305" w:type="dxa"/>
            <w:gridSpan w:val="2"/>
            <w:tcBorders>
              <w:bottom w:val="single" w:sz="4" w:space="0" w:color="auto"/>
            </w:tcBorders>
          </w:tcPr>
          <w:p w14:paraId="66577FB4" w14:textId="034A1BE4" w:rsidR="00D458EA" w:rsidRPr="00E47BC4" w:rsidRDefault="00D458EA" w:rsidP="007E4E29">
            <w:pPr>
              <w:rPr>
                <w:rFonts w:ascii="Arial" w:hAnsi="Arial" w:cs="Arial"/>
                <w:sz w:val="20"/>
                <w:szCs w:val="20"/>
              </w:rPr>
            </w:pPr>
          </w:p>
        </w:tc>
        <w:tc>
          <w:tcPr>
            <w:tcW w:w="5485" w:type="dxa"/>
            <w:gridSpan w:val="2"/>
            <w:tcBorders>
              <w:bottom w:val="single" w:sz="4" w:space="0" w:color="auto"/>
            </w:tcBorders>
          </w:tcPr>
          <w:p w14:paraId="442D404A" w14:textId="77777777" w:rsidR="000B4C58" w:rsidRDefault="000B4C58" w:rsidP="00D458EA">
            <w:pPr>
              <w:rPr>
                <w:rFonts w:ascii="Arial" w:hAnsi="Arial" w:cs="Arial"/>
                <w:sz w:val="20"/>
                <w:szCs w:val="20"/>
              </w:rPr>
            </w:pPr>
          </w:p>
          <w:p w14:paraId="4D9D0A02" w14:textId="4D1C9BB2" w:rsidR="00D458EA" w:rsidRPr="00E47BC4" w:rsidRDefault="00D458EA" w:rsidP="00D458EA">
            <w:pPr>
              <w:rPr>
                <w:rFonts w:ascii="Arial" w:hAnsi="Arial" w:cs="Arial"/>
                <w:sz w:val="20"/>
                <w:szCs w:val="20"/>
              </w:rPr>
            </w:pPr>
            <w:r w:rsidRPr="00E47BC4">
              <w:rPr>
                <w:rFonts w:ascii="Arial" w:hAnsi="Arial" w:cs="Arial"/>
                <w:sz w:val="20"/>
                <w:szCs w:val="20"/>
              </w:rPr>
              <w:t>Prime Sponsor:</w:t>
            </w:r>
            <w:r w:rsidR="007E4E29">
              <w:rPr>
                <w:rFonts w:ascii="Arial" w:hAnsi="Arial" w:cs="Arial"/>
                <w:sz w:val="20"/>
                <w:szCs w:val="20"/>
              </w:rPr>
              <w:t xml:space="preserve"> </w:t>
            </w:r>
          </w:p>
          <w:p w14:paraId="31767DAC" w14:textId="5D8DD966" w:rsidR="00D458EA" w:rsidRPr="00E47BC4" w:rsidRDefault="00D458EA" w:rsidP="00D458EA">
            <w:pPr>
              <w:rPr>
                <w:rFonts w:ascii="Arial" w:hAnsi="Arial" w:cs="Arial"/>
                <w:sz w:val="20"/>
                <w:szCs w:val="20"/>
              </w:rPr>
            </w:pPr>
            <w:r w:rsidRPr="00E47BC4">
              <w:rPr>
                <w:rFonts w:ascii="Arial" w:hAnsi="Arial" w:cs="Arial"/>
                <w:sz w:val="20"/>
                <w:szCs w:val="20"/>
              </w:rPr>
              <w:t>Prime Agreement No:</w:t>
            </w:r>
            <w:r w:rsidR="007E4E29">
              <w:rPr>
                <w:rFonts w:ascii="Arial" w:hAnsi="Arial" w:cs="Arial"/>
                <w:sz w:val="20"/>
                <w:szCs w:val="20"/>
              </w:rPr>
              <w:t xml:space="preserve"> </w:t>
            </w:r>
          </w:p>
          <w:p w14:paraId="56BC58B3" w14:textId="25DA17D1" w:rsidR="00D458EA" w:rsidRPr="00E47BC4" w:rsidRDefault="00D458EA" w:rsidP="00D458EA">
            <w:pPr>
              <w:rPr>
                <w:rFonts w:ascii="Arial" w:hAnsi="Arial" w:cs="Arial"/>
                <w:sz w:val="20"/>
                <w:szCs w:val="20"/>
              </w:rPr>
            </w:pPr>
            <w:r w:rsidRPr="00E47BC4">
              <w:rPr>
                <w:rFonts w:ascii="Arial" w:hAnsi="Arial" w:cs="Arial"/>
                <w:sz w:val="20"/>
                <w:szCs w:val="20"/>
              </w:rPr>
              <w:t>CFDA:</w:t>
            </w:r>
            <w:r w:rsidR="007E4E29">
              <w:rPr>
                <w:rFonts w:ascii="Arial" w:hAnsi="Arial" w:cs="Arial"/>
                <w:sz w:val="20"/>
                <w:szCs w:val="20"/>
              </w:rPr>
              <w:t xml:space="preserve"> </w:t>
            </w:r>
          </w:p>
          <w:p w14:paraId="73A52E1E" w14:textId="574B2B24" w:rsidR="00D458EA" w:rsidRPr="00E47BC4" w:rsidRDefault="00D458EA" w:rsidP="00D458EA">
            <w:pPr>
              <w:rPr>
                <w:rFonts w:ascii="Arial" w:hAnsi="Arial" w:cs="Arial"/>
                <w:sz w:val="20"/>
                <w:szCs w:val="20"/>
              </w:rPr>
            </w:pPr>
            <w:r w:rsidRPr="00E47BC4">
              <w:rPr>
                <w:rFonts w:ascii="Arial" w:hAnsi="Arial" w:cs="Arial"/>
                <w:sz w:val="20"/>
                <w:szCs w:val="20"/>
              </w:rPr>
              <w:t>Title:</w:t>
            </w:r>
            <w:r w:rsidR="007E4E29">
              <w:rPr>
                <w:rFonts w:ascii="Arial" w:hAnsi="Arial" w:cs="Arial"/>
                <w:sz w:val="20"/>
                <w:szCs w:val="20"/>
              </w:rPr>
              <w:t xml:space="preserve"> </w:t>
            </w:r>
          </w:p>
          <w:p w14:paraId="45CB1CAB" w14:textId="4D306151" w:rsidR="00465A13" w:rsidRPr="00E47BC4" w:rsidRDefault="00465A13" w:rsidP="005F2103">
            <w:pPr>
              <w:rPr>
                <w:rFonts w:ascii="Arial" w:hAnsi="Arial" w:cs="Arial"/>
                <w:sz w:val="20"/>
                <w:szCs w:val="20"/>
              </w:rPr>
            </w:pPr>
          </w:p>
        </w:tc>
      </w:tr>
      <w:tr w:rsidR="00BE0E0E" w:rsidRPr="00E47BC4" w14:paraId="48F58DB4" w14:textId="77777777" w:rsidTr="0068595A">
        <w:trPr>
          <w:trHeight w:val="197"/>
        </w:trPr>
        <w:tc>
          <w:tcPr>
            <w:tcW w:w="1345" w:type="dxa"/>
            <w:tcBorders>
              <w:bottom w:val="single" w:sz="4" w:space="0" w:color="auto"/>
            </w:tcBorders>
            <w:shd w:val="pct10" w:color="auto" w:fill="auto"/>
          </w:tcPr>
          <w:p w14:paraId="01B9A404" w14:textId="30EDAE8A" w:rsidR="00BE0E0E" w:rsidRDefault="005B4C8E" w:rsidP="00E47BC4">
            <w:pPr>
              <w:rPr>
                <w:rFonts w:ascii="Arial" w:hAnsi="Arial" w:cs="Arial"/>
                <w:sz w:val="20"/>
                <w:szCs w:val="20"/>
              </w:rPr>
            </w:pPr>
            <w:r>
              <w:rPr>
                <w:rFonts w:ascii="Arial" w:hAnsi="Arial" w:cs="Arial"/>
                <w:sz w:val="20"/>
                <w:szCs w:val="20"/>
              </w:rPr>
              <w:t>This</w:t>
            </w:r>
            <w:r w:rsidR="00BE0E0E">
              <w:rPr>
                <w:rFonts w:ascii="Arial" w:hAnsi="Arial" w:cs="Arial"/>
                <w:sz w:val="20"/>
                <w:szCs w:val="20"/>
              </w:rPr>
              <w:t xml:space="preserve"> Action:</w:t>
            </w:r>
          </w:p>
        </w:tc>
        <w:tc>
          <w:tcPr>
            <w:tcW w:w="3960" w:type="dxa"/>
            <w:tcBorders>
              <w:bottom w:val="single" w:sz="4" w:space="0" w:color="auto"/>
            </w:tcBorders>
            <w:shd w:val="clear" w:color="auto" w:fill="auto"/>
          </w:tcPr>
          <w:p w14:paraId="60AD622E" w14:textId="674F053F" w:rsidR="00BE0E0E" w:rsidRDefault="007E4E29" w:rsidP="00E47BC4">
            <w:pPr>
              <w:rPr>
                <w:rFonts w:ascii="Arial" w:hAnsi="Arial" w:cs="Arial"/>
                <w:sz w:val="20"/>
                <w:szCs w:val="20"/>
              </w:rPr>
            </w:pPr>
            <w:r>
              <w:rPr>
                <w:rFonts w:ascii="Arial" w:hAnsi="Arial" w:cs="Arial"/>
                <w:sz w:val="20"/>
                <w:szCs w:val="20"/>
              </w:rPr>
              <w:t>1</w:t>
            </w:r>
          </w:p>
        </w:tc>
        <w:tc>
          <w:tcPr>
            <w:tcW w:w="5485" w:type="dxa"/>
            <w:gridSpan w:val="2"/>
            <w:vMerge w:val="restart"/>
            <w:shd w:val="pct10" w:color="auto" w:fill="auto"/>
            <w:vAlign w:val="center"/>
          </w:tcPr>
          <w:p w14:paraId="5F1F25AF" w14:textId="3EBDEE0B" w:rsidR="00BE0E0E" w:rsidRDefault="00BE0E0E" w:rsidP="00BE0E0E">
            <w:pPr>
              <w:jc w:val="center"/>
              <w:rPr>
                <w:rFonts w:ascii="Arial" w:hAnsi="Arial" w:cs="Arial"/>
                <w:sz w:val="20"/>
                <w:szCs w:val="20"/>
              </w:rPr>
            </w:pPr>
            <w:r>
              <w:rPr>
                <w:rFonts w:ascii="Arial" w:hAnsi="Arial" w:cs="Arial"/>
                <w:sz w:val="20"/>
                <w:szCs w:val="20"/>
              </w:rPr>
              <w:t>Funding Information/Period of Performance</w:t>
            </w:r>
          </w:p>
        </w:tc>
      </w:tr>
      <w:tr w:rsidR="00BE0E0E" w:rsidRPr="00E47BC4" w14:paraId="6AD45C77" w14:textId="77777777" w:rsidTr="0068595A">
        <w:trPr>
          <w:trHeight w:val="134"/>
        </w:trPr>
        <w:tc>
          <w:tcPr>
            <w:tcW w:w="5305" w:type="dxa"/>
            <w:gridSpan w:val="2"/>
            <w:shd w:val="pct10" w:color="auto" w:fill="auto"/>
            <w:vAlign w:val="center"/>
          </w:tcPr>
          <w:p w14:paraId="5816C15B" w14:textId="62A30068" w:rsidR="00BE0E0E" w:rsidRDefault="00BE0E0E" w:rsidP="00D458EA">
            <w:pPr>
              <w:rPr>
                <w:rFonts w:ascii="Arial" w:hAnsi="Arial" w:cs="Arial"/>
                <w:sz w:val="20"/>
                <w:szCs w:val="20"/>
              </w:rPr>
            </w:pPr>
            <w:r>
              <w:rPr>
                <w:rFonts w:ascii="Arial" w:hAnsi="Arial" w:cs="Arial"/>
                <w:sz w:val="20"/>
                <w:szCs w:val="20"/>
              </w:rPr>
              <w:t>Special Terms and Conditions</w:t>
            </w:r>
          </w:p>
        </w:tc>
        <w:tc>
          <w:tcPr>
            <w:tcW w:w="5485" w:type="dxa"/>
            <w:gridSpan w:val="2"/>
            <w:vMerge/>
            <w:shd w:val="pct10" w:color="auto" w:fill="auto"/>
            <w:vAlign w:val="center"/>
          </w:tcPr>
          <w:p w14:paraId="687BA777" w14:textId="67DDB036" w:rsidR="00BE0E0E" w:rsidRDefault="00BE0E0E" w:rsidP="00D458EA">
            <w:pPr>
              <w:rPr>
                <w:rFonts w:ascii="Arial" w:hAnsi="Arial" w:cs="Arial"/>
                <w:sz w:val="20"/>
                <w:szCs w:val="20"/>
              </w:rPr>
            </w:pPr>
          </w:p>
        </w:tc>
      </w:tr>
      <w:tr w:rsidR="00BA3B36" w:rsidRPr="00E47BC4" w14:paraId="413D5DF6" w14:textId="77777777" w:rsidTr="00465A13">
        <w:trPr>
          <w:trHeight w:val="276"/>
        </w:trPr>
        <w:tc>
          <w:tcPr>
            <w:tcW w:w="5305" w:type="dxa"/>
            <w:gridSpan w:val="2"/>
            <w:vMerge w:val="restart"/>
          </w:tcPr>
          <w:p w14:paraId="47F8CA2D" w14:textId="3AD066C5" w:rsidR="009A3E94" w:rsidRDefault="009A3E94" w:rsidP="00465A13">
            <w:pPr>
              <w:rPr>
                <w:rFonts w:ascii="Arial" w:hAnsi="Arial" w:cs="Arial"/>
                <w:sz w:val="20"/>
                <w:szCs w:val="20"/>
              </w:rPr>
            </w:pPr>
          </w:p>
        </w:tc>
        <w:tc>
          <w:tcPr>
            <w:tcW w:w="1530" w:type="dxa"/>
          </w:tcPr>
          <w:p w14:paraId="575CF9EB" w14:textId="0DCDC68B" w:rsidR="00BA3B36" w:rsidRDefault="000B4C58" w:rsidP="00E47BC4">
            <w:pPr>
              <w:rPr>
                <w:rFonts w:ascii="Arial" w:hAnsi="Arial" w:cs="Arial"/>
                <w:sz w:val="20"/>
                <w:szCs w:val="20"/>
              </w:rPr>
            </w:pPr>
            <w:r>
              <w:rPr>
                <w:rFonts w:ascii="Arial" w:hAnsi="Arial" w:cs="Arial"/>
                <w:sz w:val="20"/>
                <w:szCs w:val="20"/>
              </w:rPr>
              <w:t>This</w:t>
            </w:r>
            <w:r w:rsidR="00D458EA">
              <w:rPr>
                <w:rFonts w:ascii="Arial" w:hAnsi="Arial" w:cs="Arial"/>
                <w:sz w:val="20"/>
                <w:szCs w:val="20"/>
              </w:rPr>
              <w:t xml:space="preserve"> Funding:</w:t>
            </w:r>
            <w:r w:rsidR="00BA3B36">
              <w:rPr>
                <w:rFonts w:ascii="Arial" w:hAnsi="Arial" w:cs="Arial"/>
                <w:sz w:val="20"/>
                <w:szCs w:val="20"/>
              </w:rPr>
              <w:t xml:space="preserve"> </w:t>
            </w:r>
          </w:p>
        </w:tc>
        <w:tc>
          <w:tcPr>
            <w:tcW w:w="3955" w:type="dxa"/>
            <w:vAlign w:val="center"/>
          </w:tcPr>
          <w:p w14:paraId="2E71079A" w14:textId="68037618" w:rsidR="00BA3B36" w:rsidRDefault="00BA3B36" w:rsidP="00465A13">
            <w:pPr>
              <w:rPr>
                <w:rFonts w:ascii="Arial" w:hAnsi="Arial" w:cs="Arial"/>
                <w:sz w:val="20"/>
                <w:szCs w:val="20"/>
              </w:rPr>
            </w:pPr>
          </w:p>
        </w:tc>
      </w:tr>
      <w:tr w:rsidR="00BA3B36" w:rsidRPr="00E47BC4" w14:paraId="4A94D2A8" w14:textId="77777777" w:rsidTr="00465A13">
        <w:trPr>
          <w:trHeight w:val="276"/>
        </w:trPr>
        <w:tc>
          <w:tcPr>
            <w:tcW w:w="5305" w:type="dxa"/>
            <w:gridSpan w:val="2"/>
            <w:vMerge/>
          </w:tcPr>
          <w:p w14:paraId="7FB076EF" w14:textId="77777777" w:rsidR="00BA3B36" w:rsidRDefault="00BA3B36" w:rsidP="00E47BC4">
            <w:pPr>
              <w:rPr>
                <w:rFonts w:ascii="Arial" w:hAnsi="Arial" w:cs="Arial"/>
                <w:sz w:val="20"/>
                <w:szCs w:val="20"/>
              </w:rPr>
            </w:pPr>
          </w:p>
        </w:tc>
        <w:tc>
          <w:tcPr>
            <w:tcW w:w="1530" w:type="dxa"/>
          </w:tcPr>
          <w:p w14:paraId="75F23E20" w14:textId="77777777" w:rsidR="00BA3B36" w:rsidRDefault="00BA3B36" w:rsidP="00E47BC4">
            <w:pPr>
              <w:rPr>
                <w:rFonts w:ascii="Arial" w:hAnsi="Arial" w:cs="Arial"/>
                <w:sz w:val="20"/>
                <w:szCs w:val="20"/>
              </w:rPr>
            </w:pPr>
            <w:r>
              <w:rPr>
                <w:rFonts w:ascii="Arial" w:hAnsi="Arial" w:cs="Arial"/>
                <w:sz w:val="20"/>
                <w:szCs w:val="20"/>
              </w:rPr>
              <w:t>Prior Funding:</w:t>
            </w:r>
          </w:p>
        </w:tc>
        <w:tc>
          <w:tcPr>
            <w:tcW w:w="3955" w:type="dxa"/>
            <w:vAlign w:val="center"/>
          </w:tcPr>
          <w:p w14:paraId="2FCF9BB2" w14:textId="45ED24AD" w:rsidR="00BA3B36" w:rsidRDefault="00BA3B36" w:rsidP="00465A13">
            <w:pPr>
              <w:rPr>
                <w:rFonts w:ascii="Arial" w:hAnsi="Arial" w:cs="Arial"/>
                <w:sz w:val="20"/>
                <w:szCs w:val="20"/>
              </w:rPr>
            </w:pPr>
          </w:p>
        </w:tc>
      </w:tr>
      <w:tr w:rsidR="00BA3B36" w:rsidRPr="00E47BC4" w14:paraId="55706AFC" w14:textId="77777777" w:rsidTr="00465A13">
        <w:trPr>
          <w:trHeight w:val="276"/>
        </w:trPr>
        <w:tc>
          <w:tcPr>
            <w:tcW w:w="5305" w:type="dxa"/>
            <w:gridSpan w:val="2"/>
            <w:vMerge/>
          </w:tcPr>
          <w:p w14:paraId="19E1476B" w14:textId="77777777" w:rsidR="00BA3B36" w:rsidRDefault="00BA3B36" w:rsidP="00E47BC4">
            <w:pPr>
              <w:rPr>
                <w:rFonts w:ascii="Arial" w:hAnsi="Arial" w:cs="Arial"/>
                <w:sz w:val="20"/>
                <w:szCs w:val="20"/>
              </w:rPr>
            </w:pPr>
          </w:p>
        </w:tc>
        <w:tc>
          <w:tcPr>
            <w:tcW w:w="1530" w:type="dxa"/>
          </w:tcPr>
          <w:p w14:paraId="1AD75BA8" w14:textId="77777777" w:rsidR="00BA3B36" w:rsidRDefault="00BA3B36" w:rsidP="00E47BC4">
            <w:pPr>
              <w:rPr>
                <w:rFonts w:ascii="Arial" w:hAnsi="Arial" w:cs="Arial"/>
                <w:sz w:val="20"/>
                <w:szCs w:val="20"/>
              </w:rPr>
            </w:pPr>
            <w:r>
              <w:rPr>
                <w:rFonts w:ascii="Arial" w:hAnsi="Arial" w:cs="Arial"/>
                <w:sz w:val="20"/>
                <w:szCs w:val="20"/>
              </w:rPr>
              <w:t>Cost-Sharing:</w:t>
            </w:r>
          </w:p>
        </w:tc>
        <w:tc>
          <w:tcPr>
            <w:tcW w:w="3955" w:type="dxa"/>
            <w:vAlign w:val="center"/>
          </w:tcPr>
          <w:p w14:paraId="727D8BFD" w14:textId="35A4E1CE" w:rsidR="00BA3B36" w:rsidRDefault="00BA3B36" w:rsidP="00465A13">
            <w:pPr>
              <w:rPr>
                <w:rFonts w:ascii="Arial" w:hAnsi="Arial" w:cs="Arial"/>
                <w:sz w:val="20"/>
                <w:szCs w:val="20"/>
              </w:rPr>
            </w:pPr>
          </w:p>
        </w:tc>
      </w:tr>
      <w:tr w:rsidR="00BA3B36" w:rsidRPr="00E47BC4" w14:paraId="56DFAD9F" w14:textId="77777777" w:rsidTr="00465A13">
        <w:trPr>
          <w:trHeight w:val="276"/>
        </w:trPr>
        <w:tc>
          <w:tcPr>
            <w:tcW w:w="5305" w:type="dxa"/>
            <w:gridSpan w:val="2"/>
            <w:vMerge/>
          </w:tcPr>
          <w:p w14:paraId="3B101D31" w14:textId="1366D775" w:rsidR="00BA3B36" w:rsidRDefault="00BA3B36" w:rsidP="00E47BC4">
            <w:pPr>
              <w:rPr>
                <w:rFonts w:ascii="Arial" w:hAnsi="Arial" w:cs="Arial"/>
                <w:sz w:val="20"/>
                <w:szCs w:val="20"/>
              </w:rPr>
            </w:pPr>
          </w:p>
        </w:tc>
        <w:tc>
          <w:tcPr>
            <w:tcW w:w="1530" w:type="dxa"/>
          </w:tcPr>
          <w:p w14:paraId="44F04ED5" w14:textId="77777777" w:rsidR="00BA3B36" w:rsidRDefault="00BA3B36" w:rsidP="00E47BC4">
            <w:pPr>
              <w:rPr>
                <w:rFonts w:ascii="Arial" w:hAnsi="Arial" w:cs="Arial"/>
                <w:sz w:val="20"/>
                <w:szCs w:val="20"/>
              </w:rPr>
            </w:pPr>
            <w:r>
              <w:rPr>
                <w:rFonts w:ascii="Arial" w:hAnsi="Arial" w:cs="Arial"/>
                <w:sz w:val="20"/>
                <w:szCs w:val="20"/>
              </w:rPr>
              <w:t>Total Costs:</w:t>
            </w:r>
          </w:p>
        </w:tc>
        <w:tc>
          <w:tcPr>
            <w:tcW w:w="3955" w:type="dxa"/>
            <w:vAlign w:val="center"/>
          </w:tcPr>
          <w:p w14:paraId="743CADAD" w14:textId="67D67173" w:rsidR="00BA3B36" w:rsidRDefault="00BA3B36" w:rsidP="00465A13">
            <w:pPr>
              <w:rPr>
                <w:rFonts w:ascii="Arial" w:hAnsi="Arial" w:cs="Arial"/>
                <w:sz w:val="20"/>
                <w:szCs w:val="20"/>
              </w:rPr>
            </w:pPr>
          </w:p>
        </w:tc>
      </w:tr>
      <w:tr w:rsidR="00BA3B36" w:rsidRPr="00E47BC4" w14:paraId="0A576926" w14:textId="77777777" w:rsidTr="00465A13">
        <w:trPr>
          <w:trHeight w:val="276"/>
        </w:trPr>
        <w:tc>
          <w:tcPr>
            <w:tcW w:w="5305" w:type="dxa"/>
            <w:gridSpan w:val="2"/>
            <w:vMerge/>
          </w:tcPr>
          <w:p w14:paraId="1B3F29C3" w14:textId="77777777" w:rsidR="00BA3B36" w:rsidRDefault="00BA3B36" w:rsidP="00E47BC4">
            <w:pPr>
              <w:rPr>
                <w:rFonts w:ascii="Arial" w:hAnsi="Arial" w:cs="Arial"/>
                <w:sz w:val="20"/>
                <w:szCs w:val="20"/>
              </w:rPr>
            </w:pPr>
          </w:p>
        </w:tc>
        <w:tc>
          <w:tcPr>
            <w:tcW w:w="1530" w:type="dxa"/>
          </w:tcPr>
          <w:p w14:paraId="6131D656" w14:textId="2C4E7E15" w:rsidR="00BA3B36" w:rsidRDefault="00BA3B36" w:rsidP="00E47BC4">
            <w:pPr>
              <w:rPr>
                <w:rFonts w:ascii="Arial" w:hAnsi="Arial" w:cs="Arial"/>
                <w:sz w:val="20"/>
                <w:szCs w:val="20"/>
              </w:rPr>
            </w:pPr>
            <w:r>
              <w:rPr>
                <w:rFonts w:ascii="Arial" w:hAnsi="Arial" w:cs="Arial"/>
                <w:sz w:val="20"/>
                <w:szCs w:val="20"/>
              </w:rPr>
              <w:t>Start Date:</w:t>
            </w:r>
          </w:p>
        </w:tc>
        <w:tc>
          <w:tcPr>
            <w:tcW w:w="3955" w:type="dxa"/>
            <w:vAlign w:val="center"/>
          </w:tcPr>
          <w:p w14:paraId="4FF8796F" w14:textId="28CB36D9" w:rsidR="00BA3B36" w:rsidRDefault="00BA3B36" w:rsidP="00465A13">
            <w:pPr>
              <w:rPr>
                <w:rFonts w:ascii="Arial" w:hAnsi="Arial" w:cs="Arial"/>
                <w:sz w:val="20"/>
                <w:szCs w:val="20"/>
              </w:rPr>
            </w:pPr>
          </w:p>
        </w:tc>
      </w:tr>
      <w:tr w:rsidR="00BA3B36" w:rsidRPr="00E47BC4" w14:paraId="3FA5CF1C" w14:textId="77777777" w:rsidTr="00465A13">
        <w:trPr>
          <w:trHeight w:val="276"/>
        </w:trPr>
        <w:tc>
          <w:tcPr>
            <w:tcW w:w="5305" w:type="dxa"/>
            <w:gridSpan w:val="2"/>
            <w:vMerge/>
            <w:tcBorders>
              <w:bottom w:val="single" w:sz="4" w:space="0" w:color="auto"/>
            </w:tcBorders>
          </w:tcPr>
          <w:p w14:paraId="662E1482" w14:textId="77777777" w:rsidR="00BA3B36" w:rsidRDefault="00BA3B36" w:rsidP="00E47BC4">
            <w:pPr>
              <w:rPr>
                <w:rFonts w:ascii="Arial" w:hAnsi="Arial" w:cs="Arial"/>
                <w:sz w:val="20"/>
                <w:szCs w:val="20"/>
              </w:rPr>
            </w:pPr>
          </w:p>
        </w:tc>
        <w:tc>
          <w:tcPr>
            <w:tcW w:w="1530" w:type="dxa"/>
            <w:tcBorders>
              <w:bottom w:val="single" w:sz="4" w:space="0" w:color="auto"/>
            </w:tcBorders>
          </w:tcPr>
          <w:p w14:paraId="10D5B53E" w14:textId="099DEBF5" w:rsidR="00BA3B36" w:rsidRDefault="00BA3B36" w:rsidP="00E47BC4">
            <w:pPr>
              <w:rPr>
                <w:rFonts w:ascii="Arial" w:hAnsi="Arial" w:cs="Arial"/>
                <w:sz w:val="20"/>
                <w:szCs w:val="20"/>
              </w:rPr>
            </w:pPr>
            <w:r>
              <w:rPr>
                <w:rFonts w:ascii="Arial" w:hAnsi="Arial" w:cs="Arial"/>
                <w:sz w:val="20"/>
                <w:szCs w:val="20"/>
              </w:rPr>
              <w:t>End Date:</w:t>
            </w:r>
          </w:p>
        </w:tc>
        <w:tc>
          <w:tcPr>
            <w:tcW w:w="3955" w:type="dxa"/>
            <w:tcBorders>
              <w:bottom w:val="single" w:sz="4" w:space="0" w:color="auto"/>
            </w:tcBorders>
            <w:vAlign w:val="center"/>
          </w:tcPr>
          <w:p w14:paraId="7196C238" w14:textId="1703F628" w:rsidR="00BA3B36" w:rsidRDefault="00BA3B36" w:rsidP="00465A13">
            <w:pPr>
              <w:rPr>
                <w:rFonts w:ascii="Arial" w:hAnsi="Arial" w:cs="Arial"/>
                <w:sz w:val="20"/>
                <w:szCs w:val="20"/>
              </w:rPr>
            </w:pPr>
          </w:p>
        </w:tc>
      </w:tr>
      <w:tr w:rsidR="00BA3B36" w:rsidRPr="00E47BC4" w14:paraId="122F8443" w14:textId="77777777" w:rsidTr="005B4C8E">
        <w:trPr>
          <w:trHeight w:val="224"/>
        </w:trPr>
        <w:tc>
          <w:tcPr>
            <w:tcW w:w="10790" w:type="dxa"/>
            <w:gridSpan w:val="4"/>
            <w:shd w:val="pct10" w:color="auto" w:fill="auto"/>
          </w:tcPr>
          <w:p w14:paraId="6771C215" w14:textId="1F4921EE" w:rsidR="00BA3B36" w:rsidRPr="00BA3B36" w:rsidRDefault="00BA3B36" w:rsidP="005B4C8E">
            <w:pPr>
              <w:jc w:val="center"/>
              <w:rPr>
                <w:rFonts w:ascii="Arial" w:hAnsi="Arial" w:cs="Arial"/>
                <w:sz w:val="18"/>
                <w:szCs w:val="18"/>
              </w:rPr>
            </w:pPr>
            <w:r w:rsidRPr="00BA3B36">
              <w:rPr>
                <w:rFonts w:ascii="Arial" w:hAnsi="Arial" w:cs="Arial"/>
                <w:sz w:val="18"/>
                <w:szCs w:val="18"/>
              </w:rPr>
              <w:t>Each signatory below certifies that they are authorized to execute legally binding commitments on behalf of their named party</w:t>
            </w:r>
            <w:r>
              <w:rPr>
                <w:rFonts w:ascii="Arial" w:hAnsi="Arial" w:cs="Arial"/>
                <w:sz w:val="18"/>
                <w:szCs w:val="18"/>
              </w:rPr>
              <w:t>.</w:t>
            </w:r>
          </w:p>
        </w:tc>
      </w:tr>
      <w:tr w:rsidR="00BA3B36" w:rsidRPr="00E47BC4" w14:paraId="31320321" w14:textId="77777777" w:rsidTr="005B4C8E">
        <w:trPr>
          <w:trHeight w:val="276"/>
        </w:trPr>
        <w:tc>
          <w:tcPr>
            <w:tcW w:w="5305" w:type="dxa"/>
            <w:gridSpan w:val="2"/>
            <w:vAlign w:val="center"/>
          </w:tcPr>
          <w:p w14:paraId="6A487216" w14:textId="6F291815" w:rsidR="00BA3B36" w:rsidRPr="00BA3B36" w:rsidRDefault="005F2103" w:rsidP="00D458EA">
            <w:pPr>
              <w:jc w:val="center"/>
              <w:rPr>
                <w:rFonts w:ascii="Arial" w:hAnsi="Arial" w:cs="Arial"/>
                <w:sz w:val="18"/>
                <w:szCs w:val="18"/>
              </w:rPr>
            </w:pPr>
            <w:r w:rsidRPr="005F2103">
              <w:rPr>
                <w:rFonts w:ascii="Arial" w:hAnsi="Arial" w:cs="Arial"/>
                <w:sz w:val="18"/>
                <w:szCs w:val="18"/>
                <w:highlight w:val="yellow"/>
              </w:rPr>
              <w:t xml:space="preserve">Name/Agency </w:t>
            </w:r>
          </w:p>
        </w:tc>
        <w:tc>
          <w:tcPr>
            <w:tcW w:w="5485" w:type="dxa"/>
            <w:gridSpan w:val="2"/>
            <w:vAlign w:val="center"/>
          </w:tcPr>
          <w:p w14:paraId="62C4C121" w14:textId="38839C36" w:rsidR="00BA3B36" w:rsidRPr="00BA3B36" w:rsidRDefault="00BA3B36" w:rsidP="00D458EA">
            <w:pPr>
              <w:jc w:val="center"/>
              <w:rPr>
                <w:rFonts w:ascii="Arial" w:hAnsi="Arial" w:cs="Arial"/>
                <w:sz w:val="18"/>
                <w:szCs w:val="18"/>
              </w:rPr>
            </w:pPr>
            <w:r>
              <w:rPr>
                <w:rFonts w:ascii="Arial" w:hAnsi="Arial" w:cs="Arial"/>
                <w:sz w:val="18"/>
                <w:szCs w:val="18"/>
              </w:rPr>
              <w:t>Austin Peay State University</w:t>
            </w:r>
          </w:p>
        </w:tc>
      </w:tr>
      <w:tr w:rsidR="00BA3B36" w:rsidRPr="00E47BC4" w14:paraId="7E3A51D4" w14:textId="77777777" w:rsidTr="005B4C8E">
        <w:trPr>
          <w:trHeight w:val="276"/>
        </w:trPr>
        <w:tc>
          <w:tcPr>
            <w:tcW w:w="5305" w:type="dxa"/>
            <w:gridSpan w:val="2"/>
            <w:tcBorders>
              <w:bottom w:val="single" w:sz="4" w:space="0" w:color="auto"/>
            </w:tcBorders>
          </w:tcPr>
          <w:p w14:paraId="220288CC" w14:textId="77777777" w:rsidR="00BA3B36" w:rsidRDefault="00BA3B36" w:rsidP="00BA3B36">
            <w:pPr>
              <w:rPr>
                <w:rFonts w:ascii="Arial" w:hAnsi="Arial" w:cs="Arial"/>
                <w:sz w:val="18"/>
                <w:szCs w:val="18"/>
              </w:rPr>
            </w:pPr>
          </w:p>
          <w:p w14:paraId="4C1EDE90" w14:textId="709D2475" w:rsidR="00BA3B36" w:rsidRDefault="00BA3B36" w:rsidP="00BA3B36">
            <w:pPr>
              <w:rPr>
                <w:rFonts w:ascii="Arial" w:hAnsi="Arial" w:cs="Arial"/>
                <w:sz w:val="18"/>
                <w:szCs w:val="18"/>
              </w:rPr>
            </w:pPr>
            <w:r>
              <w:rPr>
                <w:rFonts w:ascii="Arial" w:hAnsi="Arial" w:cs="Arial"/>
                <w:sz w:val="18"/>
                <w:szCs w:val="18"/>
              </w:rPr>
              <w:t>Signature:</w:t>
            </w:r>
            <w:r w:rsidR="00D458EA">
              <w:rPr>
                <w:rFonts w:ascii="Arial" w:hAnsi="Arial" w:cs="Arial"/>
                <w:sz w:val="18"/>
                <w:szCs w:val="18"/>
              </w:rPr>
              <w:t xml:space="preserve">   </w:t>
            </w:r>
            <w:r>
              <w:rPr>
                <w:rFonts w:ascii="Arial" w:hAnsi="Arial" w:cs="Arial"/>
                <w:sz w:val="18"/>
                <w:szCs w:val="18"/>
              </w:rPr>
              <w:t>________________________</w:t>
            </w:r>
          </w:p>
          <w:p w14:paraId="14E3468A" w14:textId="77777777" w:rsidR="00BA3B36" w:rsidRDefault="00BA3B36" w:rsidP="00BA3B36">
            <w:pPr>
              <w:rPr>
                <w:rFonts w:ascii="Arial" w:hAnsi="Arial" w:cs="Arial"/>
                <w:sz w:val="18"/>
                <w:szCs w:val="18"/>
              </w:rPr>
            </w:pPr>
          </w:p>
          <w:p w14:paraId="2C5D9FC2" w14:textId="57577635" w:rsidR="007E4E29" w:rsidRDefault="005F2103" w:rsidP="00BA3B36">
            <w:pPr>
              <w:rPr>
                <w:rFonts w:ascii="Arial" w:hAnsi="Arial" w:cs="Arial"/>
                <w:sz w:val="18"/>
                <w:szCs w:val="18"/>
              </w:rPr>
            </w:pPr>
            <w:r w:rsidRPr="005F2103">
              <w:rPr>
                <w:rFonts w:ascii="Arial" w:hAnsi="Arial" w:cs="Arial"/>
                <w:sz w:val="18"/>
                <w:szCs w:val="18"/>
                <w:highlight w:val="yellow"/>
              </w:rPr>
              <w:t>Name of Signing Official/Title</w:t>
            </w:r>
            <w:r w:rsidR="007E4E29">
              <w:rPr>
                <w:rFonts w:ascii="Arial" w:hAnsi="Arial" w:cs="Arial"/>
                <w:sz w:val="18"/>
                <w:szCs w:val="18"/>
              </w:rPr>
              <w:t xml:space="preserve"> </w:t>
            </w:r>
          </w:p>
          <w:p w14:paraId="1DE0839B" w14:textId="77777777" w:rsidR="0068595A" w:rsidRDefault="0068595A" w:rsidP="00BA3B36">
            <w:pPr>
              <w:rPr>
                <w:rFonts w:ascii="Arial" w:hAnsi="Arial" w:cs="Arial"/>
                <w:sz w:val="18"/>
                <w:szCs w:val="18"/>
              </w:rPr>
            </w:pPr>
          </w:p>
          <w:p w14:paraId="17EC9A9D" w14:textId="16912525" w:rsidR="00BA3B36" w:rsidRDefault="00BA3B36" w:rsidP="00BA3B36">
            <w:pPr>
              <w:rPr>
                <w:rFonts w:ascii="Arial" w:hAnsi="Arial" w:cs="Arial"/>
                <w:sz w:val="18"/>
                <w:szCs w:val="18"/>
              </w:rPr>
            </w:pPr>
          </w:p>
          <w:p w14:paraId="1883E266" w14:textId="77777777" w:rsidR="00BA3B36" w:rsidRDefault="00BA3B36" w:rsidP="00BA3B36">
            <w:pPr>
              <w:rPr>
                <w:rFonts w:ascii="Arial" w:hAnsi="Arial" w:cs="Arial"/>
                <w:sz w:val="18"/>
                <w:szCs w:val="18"/>
              </w:rPr>
            </w:pPr>
            <w:r>
              <w:rPr>
                <w:rFonts w:ascii="Arial" w:hAnsi="Arial" w:cs="Arial"/>
                <w:sz w:val="18"/>
                <w:szCs w:val="18"/>
              </w:rPr>
              <w:t>Date:</w:t>
            </w:r>
          </w:p>
          <w:p w14:paraId="651BA0C8" w14:textId="25E9E1B0" w:rsidR="00D458EA" w:rsidRDefault="00D458EA" w:rsidP="00BA3B36">
            <w:pPr>
              <w:rPr>
                <w:rFonts w:ascii="Arial" w:hAnsi="Arial" w:cs="Arial"/>
                <w:sz w:val="18"/>
                <w:szCs w:val="18"/>
              </w:rPr>
            </w:pPr>
          </w:p>
        </w:tc>
        <w:tc>
          <w:tcPr>
            <w:tcW w:w="5485" w:type="dxa"/>
            <w:gridSpan w:val="2"/>
            <w:tcBorders>
              <w:bottom w:val="single" w:sz="4" w:space="0" w:color="auto"/>
            </w:tcBorders>
          </w:tcPr>
          <w:p w14:paraId="752CCF3B" w14:textId="77777777" w:rsidR="00BA3B36" w:rsidRDefault="00BA3B36" w:rsidP="00BA3B36">
            <w:pPr>
              <w:jc w:val="center"/>
              <w:rPr>
                <w:rFonts w:ascii="Arial" w:hAnsi="Arial" w:cs="Arial"/>
                <w:sz w:val="18"/>
                <w:szCs w:val="18"/>
              </w:rPr>
            </w:pPr>
          </w:p>
          <w:p w14:paraId="35B0B72E" w14:textId="003F2D82" w:rsidR="00BA3B36" w:rsidRDefault="00BA3B36" w:rsidP="00BA3B36">
            <w:pPr>
              <w:rPr>
                <w:rFonts w:ascii="Arial" w:hAnsi="Arial" w:cs="Arial"/>
                <w:sz w:val="18"/>
                <w:szCs w:val="18"/>
              </w:rPr>
            </w:pPr>
            <w:r>
              <w:rPr>
                <w:rFonts w:ascii="Arial" w:hAnsi="Arial" w:cs="Arial"/>
                <w:sz w:val="18"/>
                <w:szCs w:val="18"/>
              </w:rPr>
              <w:t>Signature:</w:t>
            </w:r>
            <w:r w:rsidR="00D458EA">
              <w:rPr>
                <w:rFonts w:ascii="Arial" w:hAnsi="Arial" w:cs="Arial"/>
                <w:sz w:val="18"/>
                <w:szCs w:val="18"/>
              </w:rPr>
              <w:t xml:space="preserve">   </w:t>
            </w:r>
            <w:r>
              <w:rPr>
                <w:rFonts w:ascii="Arial" w:hAnsi="Arial" w:cs="Arial"/>
                <w:sz w:val="18"/>
                <w:szCs w:val="18"/>
              </w:rPr>
              <w:t>_________________________</w:t>
            </w:r>
          </w:p>
          <w:p w14:paraId="0312994D" w14:textId="77777777" w:rsidR="00BA3B36" w:rsidRDefault="00BA3B36" w:rsidP="00BA3B36">
            <w:pPr>
              <w:rPr>
                <w:rFonts w:ascii="Arial" w:hAnsi="Arial" w:cs="Arial"/>
                <w:sz w:val="18"/>
                <w:szCs w:val="18"/>
              </w:rPr>
            </w:pPr>
          </w:p>
          <w:p w14:paraId="26BA0560" w14:textId="77777777" w:rsidR="00BA3B36" w:rsidRDefault="00BA3B36" w:rsidP="00BA3B36">
            <w:pPr>
              <w:rPr>
                <w:rFonts w:ascii="Arial" w:hAnsi="Arial" w:cs="Arial"/>
                <w:sz w:val="18"/>
                <w:szCs w:val="18"/>
              </w:rPr>
            </w:pPr>
            <w:r>
              <w:rPr>
                <w:rFonts w:ascii="Arial" w:hAnsi="Arial" w:cs="Arial"/>
                <w:sz w:val="18"/>
                <w:szCs w:val="18"/>
              </w:rPr>
              <w:t xml:space="preserve">Chad Brooks, Ph.D. </w:t>
            </w:r>
          </w:p>
          <w:p w14:paraId="6DEEE600" w14:textId="77777777" w:rsidR="00BA3B36" w:rsidRDefault="00BA3B36" w:rsidP="00BA3B36">
            <w:pPr>
              <w:rPr>
                <w:rFonts w:ascii="Arial" w:hAnsi="Arial" w:cs="Arial"/>
                <w:sz w:val="18"/>
                <w:szCs w:val="18"/>
              </w:rPr>
            </w:pPr>
            <w:r>
              <w:rPr>
                <w:rFonts w:ascii="Arial" w:hAnsi="Arial" w:cs="Arial"/>
                <w:sz w:val="18"/>
                <w:szCs w:val="18"/>
              </w:rPr>
              <w:t>Associate Provost for Research</w:t>
            </w:r>
          </w:p>
          <w:p w14:paraId="271CF36A" w14:textId="77777777" w:rsidR="00BA3B36" w:rsidRDefault="00BA3B36" w:rsidP="00BA3B36">
            <w:pPr>
              <w:rPr>
                <w:rFonts w:ascii="Arial" w:hAnsi="Arial" w:cs="Arial"/>
                <w:sz w:val="18"/>
                <w:szCs w:val="18"/>
              </w:rPr>
            </w:pPr>
          </w:p>
          <w:p w14:paraId="6FF3FCE8" w14:textId="49050477" w:rsidR="00BA3B36" w:rsidRDefault="00BA3B36" w:rsidP="00BA3B36">
            <w:pPr>
              <w:rPr>
                <w:rFonts w:ascii="Arial" w:hAnsi="Arial" w:cs="Arial"/>
                <w:sz w:val="18"/>
                <w:szCs w:val="18"/>
              </w:rPr>
            </w:pPr>
            <w:r>
              <w:rPr>
                <w:rFonts w:ascii="Arial" w:hAnsi="Arial" w:cs="Arial"/>
                <w:sz w:val="18"/>
                <w:szCs w:val="18"/>
              </w:rPr>
              <w:t>Date:</w:t>
            </w:r>
          </w:p>
        </w:tc>
      </w:tr>
      <w:tr w:rsidR="005B4C8E" w:rsidRPr="00BE0E0E" w14:paraId="2780A85C" w14:textId="77777777" w:rsidTr="00465A13">
        <w:trPr>
          <w:trHeight w:val="45"/>
        </w:trPr>
        <w:tc>
          <w:tcPr>
            <w:tcW w:w="10790" w:type="dxa"/>
            <w:gridSpan w:val="4"/>
            <w:tcBorders>
              <w:bottom w:val="single" w:sz="4" w:space="0" w:color="auto"/>
            </w:tcBorders>
            <w:shd w:val="pct80" w:color="auto" w:fill="auto"/>
          </w:tcPr>
          <w:p w14:paraId="643384F5" w14:textId="7DE98D73" w:rsidR="005B4C8E" w:rsidRPr="00BE0E0E" w:rsidRDefault="005B4C8E" w:rsidP="00BA3B36">
            <w:pPr>
              <w:jc w:val="center"/>
              <w:rPr>
                <w:rFonts w:ascii="Arial" w:hAnsi="Arial" w:cs="Arial"/>
                <w:sz w:val="10"/>
                <w:szCs w:val="10"/>
              </w:rPr>
            </w:pPr>
          </w:p>
        </w:tc>
      </w:tr>
      <w:tr w:rsidR="00BE0E0E" w:rsidRPr="00E47BC4" w14:paraId="3F7FE8AD" w14:textId="77777777" w:rsidTr="00465A13">
        <w:trPr>
          <w:trHeight w:val="233"/>
        </w:trPr>
        <w:tc>
          <w:tcPr>
            <w:tcW w:w="5305" w:type="dxa"/>
            <w:gridSpan w:val="2"/>
            <w:shd w:val="pct10" w:color="auto" w:fill="auto"/>
            <w:vAlign w:val="center"/>
          </w:tcPr>
          <w:p w14:paraId="0B063D8C" w14:textId="3F770D4F" w:rsidR="00BE0E0E" w:rsidRDefault="00BE0E0E" w:rsidP="00D458EA">
            <w:pPr>
              <w:jc w:val="center"/>
              <w:rPr>
                <w:rFonts w:ascii="Arial" w:hAnsi="Arial" w:cs="Arial"/>
                <w:sz w:val="18"/>
                <w:szCs w:val="18"/>
              </w:rPr>
            </w:pPr>
            <w:r>
              <w:rPr>
                <w:rFonts w:ascii="Arial" w:hAnsi="Arial" w:cs="Arial"/>
                <w:sz w:val="18"/>
                <w:szCs w:val="18"/>
              </w:rPr>
              <w:t>Principal Investigator</w:t>
            </w:r>
          </w:p>
        </w:tc>
        <w:tc>
          <w:tcPr>
            <w:tcW w:w="5485" w:type="dxa"/>
            <w:gridSpan w:val="2"/>
            <w:shd w:val="pct10" w:color="auto" w:fill="auto"/>
            <w:vAlign w:val="center"/>
          </w:tcPr>
          <w:p w14:paraId="7BF34A8C" w14:textId="7F0E8A00" w:rsidR="00BE0E0E" w:rsidRDefault="00BE0E0E" w:rsidP="00D458EA">
            <w:pPr>
              <w:jc w:val="center"/>
              <w:rPr>
                <w:rFonts w:ascii="Arial" w:hAnsi="Arial" w:cs="Arial"/>
                <w:sz w:val="18"/>
                <w:szCs w:val="18"/>
              </w:rPr>
            </w:pPr>
            <w:r>
              <w:rPr>
                <w:rFonts w:ascii="Arial" w:hAnsi="Arial" w:cs="Arial"/>
                <w:sz w:val="18"/>
                <w:szCs w:val="18"/>
              </w:rPr>
              <w:t>Principal Investigator</w:t>
            </w:r>
          </w:p>
        </w:tc>
      </w:tr>
      <w:tr w:rsidR="005B4C8E" w:rsidRPr="00E47BC4" w14:paraId="57B08399" w14:textId="77777777" w:rsidTr="005B4C8E">
        <w:trPr>
          <w:trHeight w:val="276"/>
        </w:trPr>
        <w:tc>
          <w:tcPr>
            <w:tcW w:w="1345" w:type="dxa"/>
            <w:shd w:val="clear" w:color="auto" w:fill="auto"/>
            <w:vAlign w:val="center"/>
          </w:tcPr>
          <w:p w14:paraId="5A5B53C5" w14:textId="77777777" w:rsidR="00BE0E0E" w:rsidRDefault="00BE0E0E" w:rsidP="00D458EA">
            <w:pPr>
              <w:jc w:val="center"/>
              <w:rPr>
                <w:rFonts w:ascii="Arial" w:hAnsi="Arial" w:cs="Arial"/>
                <w:sz w:val="18"/>
                <w:szCs w:val="18"/>
              </w:rPr>
            </w:pPr>
            <w:r>
              <w:rPr>
                <w:rFonts w:ascii="Arial" w:hAnsi="Arial" w:cs="Arial"/>
                <w:sz w:val="18"/>
                <w:szCs w:val="18"/>
              </w:rPr>
              <w:t>Name:</w:t>
            </w:r>
          </w:p>
        </w:tc>
        <w:tc>
          <w:tcPr>
            <w:tcW w:w="3960" w:type="dxa"/>
            <w:shd w:val="clear" w:color="auto" w:fill="auto"/>
            <w:vAlign w:val="center"/>
          </w:tcPr>
          <w:p w14:paraId="7989E512" w14:textId="515EBFDF" w:rsidR="00BE0E0E" w:rsidRDefault="00BE0E0E" w:rsidP="00D458EA">
            <w:pPr>
              <w:jc w:val="center"/>
              <w:rPr>
                <w:rFonts w:ascii="Arial" w:hAnsi="Arial" w:cs="Arial"/>
                <w:sz w:val="18"/>
                <w:szCs w:val="18"/>
              </w:rPr>
            </w:pPr>
          </w:p>
        </w:tc>
        <w:tc>
          <w:tcPr>
            <w:tcW w:w="1530" w:type="dxa"/>
            <w:shd w:val="clear" w:color="auto" w:fill="auto"/>
            <w:vAlign w:val="center"/>
          </w:tcPr>
          <w:p w14:paraId="7A261EF0" w14:textId="37231E18" w:rsidR="00BE0E0E" w:rsidRDefault="00BE0E0E" w:rsidP="00D458EA">
            <w:pPr>
              <w:jc w:val="center"/>
              <w:rPr>
                <w:rFonts w:ascii="Arial" w:hAnsi="Arial" w:cs="Arial"/>
                <w:sz w:val="18"/>
                <w:szCs w:val="18"/>
              </w:rPr>
            </w:pPr>
            <w:r>
              <w:rPr>
                <w:rFonts w:ascii="Arial" w:hAnsi="Arial" w:cs="Arial"/>
                <w:sz w:val="18"/>
                <w:szCs w:val="18"/>
              </w:rPr>
              <w:t>Name:</w:t>
            </w:r>
          </w:p>
        </w:tc>
        <w:tc>
          <w:tcPr>
            <w:tcW w:w="3955" w:type="dxa"/>
            <w:shd w:val="clear" w:color="auto" w:fill="auto"/>
          </w:tcPr>
          <w:p w14:paraId="3A25D030" w14:textId="3AF3A813" w:rsidR="00BE0E0E" w:rsidRDefault="00BE0E0E" w:rsidP="00BE0E0E">
            <w:pPr>
              <w:jc w:val="center"/>
              <w:rPr>
                <w:rFonts w:ascii="Arial" w:hAnsi="Arial" w:cs="Arial"/>
                <w:sz w:val="18"/>
                <w:szCs w:val="18"/>
              </w:rPr>
            </w:pPr>
          </w:p>
        </w:tc>
      </w:tr>
      <w:tr w:rsidR="00BE0E0E" w:rsidRPr="00E47BC4" w14:paraId="70EB434C" w14:textId="77777777" w:rsidTr="005B4C8E">
        <w:trPr>
          <w:trHeight w:val="276"/>
        </w:trPr>
        <w:tc>
          <w:tcPr>
            <w:tcW w:w="1345" w:type="dxa"/>
            <w:shd w:val="clear" w:color="auto" w:fill="auto"/>
            <w:vAlign w:val="center"/>
          </w:tcPr>
          <w:p w14:paraId="4EE79BFE" w14:textId="77777777" w:rsidR="00BE0E0E" w:rsidRDefault="00BE0E0E" w:rsidP="00D458EA">
            <w:pPr>
              <w:jc w:val="center"/>
              <w:rPr>
                <w:rFonts w:ascii="Arial" w:hAnsi="Arial" w:cs="Arial"/>
                <w:sz w:val="18"/>
                <w:szCs w:val="18"/>
              </w:rPr>
            </w:pPr>
            <w:r>
              <w:rPr>
                <w:rFonts w:ascii="Arial" w:hAnsi="Arial" w:cs="Arial"/>
                <w:sz w:val="18"/>
                <w:szCs w:val="18"/>
              </w:rPr>
              <w:t>Phone:</w:t>
            </w:r>
          </w:p>
        </w:tc>
        <w:tc>
          <w:tcPr>
            <w:tcW w:w="3960" w:type="dxa"/>
            <w:shd w:val="clear" w:color="auto" w:fill="auto"/>
            <w:vAlign w:val="center"/>
          </w:tcPr>
          <w:p w14:paraId="4341BBEA" w14:textId="0DE50C04" w:rsidR="00BE0E0E" w:rsidRDefault="00BE0E0E" w:rsidP="00D458EA">
            <w:pPr>
              <w:jc w:val="center"/>
              <w:rPr>
                <w:rFonts w:ascii="Arial" w:hAnsi="Arial" w:cs="Arial"/>
                <w:sz w:val="18"/>
                <w:szCs w:val="18"/>
              </w:rPr>
            </w:pPr>
          </w:p>
        </w:tc>
        <w:tc>
          <w:tcPr>
            <w:tcW w:w="1530" w:type="dxa"/>
            <w:shd w:val="clear" w:color="auto" w:fill="auto"/>
            <w:vAlign w:val="center"/>
          </w:tcPr>
          <w:p w14:paraId="6BFE6529" w14:textId="0C90DF2B" w:rsidR="00BE0E0E" w:rsidRDefault="00BE0E0E" w:rsidP="00D458EA">
            <w:pPr>
              <w:jc w:val="center"/>
              <w:rPr>
                <w:rFonts w:ascii="Arial" w:hAnsi="Arial" w:cs="Arial"/>
                <w:sz w:val="18"/>
                <w:szCs w:val="18"/>
              </w:rPr>
            </w:pPr>
            <w:r>
              <w:rPr>
                <w:rFonts w:ascii="Arial" w:hAnsi="Arial" w:cs="Arial"/>
                <w:sz w:val="18"/>
                <w:szCs w:val="18"/>
              </w:rPr>
              <w:t>Phone:</w:t>
            </w:r>
          </w:p>
        </w:tc>
        <w:tc>
          <w:tcPr>
            <w:tcW w:w="3955" w:type="dxa"/>
            <w:shd w:val="clear" w:color="auto" w:fill="auto"/>
          </w:tcPr>
          <w:p w14:paraId="4BD2CC0F" w14:textId="3083C77B" w:rsidR="00BE0E0E" w:rsidRDefault="00BE0E0E" w:rsidP="00BE0E0E">
            <w:pPr>
              <w:jc w:val="center"/>
              <w:rPr>
                <w:rFonts w:ascii="Arial" w:hAnsi="Arial" w:cs="Arial"/>
                <w:sz w:val="18"/>
                <w:szCs w:val="18"/>
              </w:rPr>
            </w:pPr>
          </w:p>
        </w:tc>
      </w:tr>
      <w:tr w:rsidR="00BE0E0E" w:rsidRPr="00E47BC4" w14:paraId="0A89D239" w14:textId="77777777" w:rsidTr="005B4C8E">
        <w:trPr>
          <w:trHeight w:val="276"/>
        </w:trPr>
        <w:tc>
          <w:tcPr>
            <w:tcW w:w="1345" w:type="dxa"/>
            <w:tcBorders>
              <w:bottom w:val="single" w:sz="4" w:space="0" w:color="auto"/>
            </w:tcBorders>
            <w:shd w:val="clear" w:color="auto" w:fill="auto"/>
            <w:vAlign w:val="center"/>
          </w:tcPr>
          <w:p w14:paraId="5EE15235" w14:textId="3E781A34" w:rsidR="00BE0E0E" w:rsidRDefault="00BE0E0E" w:rsidP="00D458EA">
            <w:pPr>
              <w:jc w:val="center"/>
              <w:rPr>
                <w:rFonts w:ascii="Arial" w:hAnsi="Arial" w:cs="Arial"/>
                <w:sz w:val="18"/>
                <w:szCs w:val="18"/>
              </w:rPr>
            </w:pPr>
            <w:r>
              <w:rPr>
                <w:rFonts w:ascii="Arial" w:hAnsi="Arial" w:cs="Arial"/>
                <w:sz w:val="18"/>
                <w:szCs w:val="18"/>
              </w:rPr>
              <w:t>Email:</w:t>
            </w:r>
          </w:p>
        </w:tc>
        <w:tc>
          <w:tcPr>
            <w:tcW w:w="3960" w:type="dxa"/>
            <w:tcBorders>
              <w:bottom w:val="single" w:sz="4" w:space="0" w:color="auto"/>
            </w:tcBorders>
            <w:shd w:val="clear" w:color="auto" w:fill="auto"/>
            <w:vAlign w:val="center"/>
          </w:tcPr>
          <w:p w14:paraId="19268BD6" w14:textId="45FB9072" w:rsidR="00BE0E0E" w:rsidRDefault="00BE0E0E" w:rsidP="00D458EA">
            <w:pPr>
              <w:jc w:val="center"/>
              <w:rPr>
                <w:rFonts w:ascii="Arial" w:hAnsi="Arial" w:cs="Arial"/>
                <w:sz w:val="18"/>
                <w:szCs w:val="18"/>
              </w:rPr>
            </w:pPr>
          </w:p>
        </w:tc>
        <w:tc>
          <w:tcPr>
            <w:tcW w:w="1530" w:type="dxa"/>
            <w:tcBorders>
              <w:bottom w:val="single" w:sz="4" w:space="0" w:color="auto"/>
            </w:tcBorders>
            <w:shd w:val="clear" w:color="auto" w:fill="auto"/>
            <w:vAlign w:val="center"/>
          </w:tcPr>
          <w:p w14:paraId="1D48DF21" w14:textId="6A85AD45" w:rsidR="00BE0E0E" w:rsidRDefault="00BE0E0E" w:rsidP="00D458EA">
            <w:pPr>
              <w:jc w:val="center"/>
              <w:rPr>
                <w:rFonts w:ascii="Arial" w:hAnsi="Arial" w:cs="Arial"/>
                <w:sz w:val="18"/>
                <w:szCs w:val="18"/>
              </w:rPr>
            </w:pPr>
            <w:r>
              <w:rPr>
                <w:rFonts w:ascii="Arial" w:hAnsi="Arial" w:cs="Arial"/>
                <w:sz w:val="18"/>
                <w:szCs w:val="18"/>
              </w:rPr>
              <w:t>Email:</w:t>
            </w:r>
          </w:p>
        </w:tc>
        <w:tc>
          <w:tcPr>
            <w:tcW w:w="3955" w:type="dxa"/>
            <w:tcBorders>
              <w:bottom w:val="single" w:sz="4" w:space="0" w:color="auto"/>
            </w:tcBorders>
            <w:shd w:val="clear" w:color="auto" w:fill="auto"/>
          </w:tcPr>
          <w:p w14:paraId="76CF5200" w14:textId="4A8886B6" w:rsidR="00BE0E0E" w:rsidRDefault="00BE0E0E" w:rsidP="00BE0E0E">
            <w:pPr>
              <w:jc w:val="center"/>
              <w:rPr>
                <w:rFonts w:ascii="Arial" w:hAnsi="Arial" w:cs="Arial"/>
                <w:sz w:val="18"/>
                <w:szCs w:val="18"/>
              </w:rPr>
            </w:pPr>
          </w:p>
        </w:tc>
      </w:tr>
      <w:tr w:rsidR="00BE0E0E" w:rsidRPr="00BE0E0E" w14:paraId="1C4598F6" w14:textId="77777777" w:rsidTr="00465A13">
        <w:trPr>
          <w:trHeight w:val="45"/>
        </w:trPr>
        <w:tc>
          <w:tcPr>
            <w:tcW w:w="5305" w:type="dxa"/>
            <w:gridSpan w:val="2"/>
            <w:tcBorders>
              <w:bottom w:val="single" w:sz="4" w:space="0" w:color="auto"/>
            </w:tcBorders>
            <w:shd w:val="pct80" w:color="auto" w:fill="auto"/>
          </w:tcPr>
          <w:p w14:paraId="3E960BA3" w14:textId="77777777" w:rsidR="00BE0E0E" w:rsidRPr="00BE0E0E" w:rsidRDefault="00BE0E0E" w:rsidP="00D458EA">
            <w:pPr>
              <w:jc w:val="center"/>
              <w:rPr>
                <w:rFonts w:ascii="Arial" w:hAnsi="Arial" w:cs="Arial"/>
                <w:sz w:val="10"/>
                <w:szCs w:val="10"/>
              </w:rPr>
            </w:pPr>
          </w:p>
        </w:tc>
        <w:tc>
          <w:tcPr>
            <w:tcW w:w="5485" w:type="dxa"/>
            <w:gridSpan w:val="2"/>
            <w:tcBorders>
              <w:bottom w:val="single" w:sz="4" w:space="0" w:color="auto"/>
            </w:tcBorders>
            <w:shd w:val="pct80" w:color="auto" w:fill="auto"/>
          </w:tcPr>
          <w:p w14:paraId="1D493366" w14:textId="77777777" w:rsidR="00BE0E0E" w:rsidRPr="00BE0E0E" w:rsidRDefault="00BE0E0E" w:rsidP="00D458EA">
            <w:pPr>
              <w:jc w:val="center"/>
              <w:rPr>
                <w:rFonts w:ascii="Arial" w:hAnsi="Arial" w:cs="Arial"/>
                <w:sz w:val="10"/>
                <w:szCs w:val="10"/>
              </w:rPr>
            </w:pPr>
          </w:p>
        </w:tc>
      </w:tr>
      <w:tr w:rsidR="00BE0E0E" w:rsidRPr="00E47BC4" w14:paraId="3B024D4D" w14:textId="77777777" w:rsidTr="00465A13">
        <w:trPr>
          <w:trHeight w:val="179"/>
        </w:trPr>
        <w:tc>
          <w:tcPr>
            <w:tcW w:w="5305" w:type="dxa"/>
            <w:gridSpan w:val="2"/>
            <w:shd w:val="pct10" w:color="auto" w:fill="auto"/>
          </w:tcPr>
          <w:p w14:paraId="08DA76B5" w14:textId="36EA399B" w:rsidR="00BE0E0E" w:rsidRDefault="00BE0E0E" w:rsidP="00D458EA">
            <w:pPr>
              <w:jc w:val="center"/>
              <w:rPr>
                <w:rFonts w:ascii="Arial" w:hAnsi="Arial" w:cs="Arial"/>
                <w:sz w:val="18"/>
                <w:szCs w:val="18"/>
              </w:rPr>
            </w:pPr>
            <w:r>
              <w:rPr>
                <w:rFonts w:ascii="Arial" w:hAnsi="Arial" w:cs="Arial"/>
                <w:sz w:val="18"/>
                <w:szCs w:val="18"/>
              </w:rPr>
              <w:t>Administrator</w:t>
            </w:r>
          </w:p>
        </w:tc>
        <w:tc>
          <w:tcPr>
            <w:tcW w:w="5485" w:type="dxa"/>
            <w:gridSpan w:val="2"/>
            <w:shd w:val="pct10" w:color="auto" w:fill="auto"/>
          </w:tcPr>
          <w:p w14:paraId="03504F63" w14:textId="481B62D5" w:rsidR="00BE0E0E" w:rsidRDefault="00BE0E0E" w:rsidP="00D458EA">
            <w:pPr>
              <w:jc w:val="center"/>
              <w:rPr>
                <w:rFonts w:ascii="Arial" w:hAnsi="Arial" w:cs="Arial"/>
                <w:sz w:val="18"/>
                <w:szCs w:val="18"/>
              </w:rPr>
            </w:pPr>
            <w:r>
              <w:rPr>
                <w:rFonts w:ascii="Arial" w:hAnsi="Arial" w:cs="Arial"/>
                <w:sz w:val="18"/>
                <w:szCs w:val="18"/>
              </w:rPr>
              <w:t>Administrator</w:t>
            </w:r>
          </w:p>
        </w:tc>
      </w:tr>
      <w:tr w:rsidR="00BE0E0E" w:rsidRPr="00E47BC4" w14:paraId="5D8BE3F0" w14:textId="77777777" w:rsidTr="00266A6B">
        <w:trPr>
          <w:trHeight w:val="701"/>
        </w:trPr>
        <w:tc>
          <w:tcPr>
            <w:tcW w:w="1345" w:type="dxa"/>
            <w:shd w:val="clear" w:color="auto" w:fill="auto"/>
            <w:vAlign w:val="center"/>
          </w:tcPr>
          <w:p w14:paraId="59ED676A" w14:textId="64B19092" w:rsidR="00BE0E0E" w:rsidRDefault="00BE0E0E" w:rsidP="00266A6B">
            <w:pPr>
              <w:jc w:val="center"/>
              <w:rPr>
                <w:rFonts w:ascii="Arial" w:hAnsi="Arial" w:cs="Arial"/>
                <w:sz w:val="18"/>
                <w:szCs w:val="18"/>
              </w:rPr>
            </w:pPr>
            <w:r>
              <w:rPr>
                <w:rFonts w:ascii="Arial" w:hAnsi="Arial" w:cs="Arial"/>
                <w:sz w:val="18"/>
                <w:szCs w:val="18"/>
              </w:rPr>
              <w:t>Name</w:t>
            </w:r>
          </w:p>
        </w:tc>
        <w:tc>
          <w:tcPr>
            <w:tcW w:w="3960" w:type="dxa"/>
            <w:shd w:val="clear" w:color="auto" w:fill="auto"/>
            <w:vAlign w:val="center"/>
          </w:tcPr>
          <w:p w14:paraId="42EDA6BA" w14:textId="2815731A" w:rsidR="00BE0E0E" w:rsidRDefault="00BE0E0E" w:rsidP="00266A6B">
            <w:pPr>
              <w:jc w:val="center"/>
              <w:rPr>
                <w:rFonts w:ascii="Arial" w:hAnsi="Arial" w:cs="Arial"/>
                <w:sz w:val="18"/>
                <w:szCs w:val="18"/>
              </w:rPr>
            </w:pPr>
          </w:p>
        </w:tc>
        <w:tc>
          <w:tcPr>
            <w:tcW w:w="1530" w:type="dxa"/>
            <w:shd w:val="clear" w:color="auto" w:fill="auto"/>
            <w:vAlign w:val="center"/>
          </w:tcPr>
          <w:p w14:paraId="3E449B34" w14:textId="281371B8" w:rsidR="00BE0E0E" w:rsidRDefault="00D458EA" w:rsidP="00266A6B">
            <w:pPr>
              <w:jc w:val="center"/>
              <w:rPr>
                <w:rFonts w:ascii="Arial" w:hAnsi="Arial" w:cs="Arial"/>
                <w:sz w:val="18"/>
                <w:szCs w:val="18"/>
              </w:rPr>
            </w:pPr>
            <w:r>
              <w:rPr>
                <w:rFonts w:ascii="Arial" w:hAnsi="Arial" w:cs="Arial"/>
                <w:sz w:val="18"/>
                <w:szCs w:val="18"/>
              </w:rPr>
              <w:t>Name:</w:t>
            </w:r>
          </w:p>
        </w:tc>
        <w:tc>
          <w:tcPr>
            <w:tcW w:w="3955" w:type="dxa"/>
            <w:shd w:val="clear" w:color="auto" w:fill="auto"/>
            <w:vAlign w:val="center"/>
          </w:tcPr>
          <w:p w14:paraId="7293B854" w14:textId="77777777" w:rsidR="00266A6B" w:rsidRDefault="00266A6B" w:rsidP="00266A6B">
            <w:pPr>
              <w:rPr>
                <w:rFonts w:ascii="Arial" w:hAnsi="Arial" w:cs="Arial"/>
                <w:sz w:val="18"/>
                <w:szCs w:val="18"/>
              </w:rPr>
            </w:pPr>
          </w:p>
          <w:p w14:paraId="757512D6" w14:textId="77777777" w:rsidR="005F2103" w:rsidRDefault="005F2103" w:rsidP="005F2103">
            <w:pPr>
              <w:rPr>
                <w:rFonts w:ascii="Arial" w:hAnsi="Arial" w:cs="Arial"/>
                <w:sz w:val="18"/>
                <w:szCs w:val="18"/>
              </w:rPr>
            </w:pPr>
            <w:r>
              <w:rPr>
                <w:rFonts w:ascii="Arial" w:hAnsi="Arial" w:cs="Arial"/>
                <w:sz w:val="18"/>
                <w:szCs w:val="18"/>
              </w:rPr>
              <w:t xml:space="preserve">Chad Brooks, Ph.D. </w:t>
            </w:r>
          </w:p>
          <w:p w14:paraId="27609654" w14:textId="77777777" w:rsidR="005F2103" w:rsidRDefault="005F2103" w:rsidP="005F2103">
            <w:pPr>
              <w:rPr>
                <w:rFonts w:ascii="Arial" w:hAnsi="Arial" w:cs="Arial"/>
                <w:sz w:val="18"/>
                <w:szCs w:val="18"/>
              </w:rPr>
            </w:pPr>
            <w:r>
              <w:rPr>
                <w:rFonts w:ascii="Arial" w:hAnsi="Arial" w:cs="Arial"/>
                <w:sz w:val="18"/>
                <w:szCs w:val="18"/>
              </w:rPr>
              <w:t>Associate Provost for Research</w:t>
            </w:r>
          </w:p>
          <w:p w14:paraId="322200F7" w14:textId="5982F059" w:rsidR="000B4C58" w:rsidRDefault="000B4C58" w:rsidP="00266A6B">
            <w:pPr>
              <w:rPr>
                <w:rFonts w:ascii="Arial" w:hAnsi="Arial" w:cs="Arial"/>
                <w:sz w:val="18"/>
                <w:szCs w:val="18"/>
              </w:rPr>
            </w:pPr>
          </w:p>
        </w:tc>
      </w:tr>
      <w:tr w:rsidR="00BE0E0E" w:rsidRPr="00E47BC4" w14:paraId="63BF8437" w14:textId="77777777" w:rsidTr="005B4C8E">
        <w:trPr>
          <w:trHeight w:val="276"/>
        </w:trPr>
        <w:tc>
          <w:tcPr>
            <w:tcW w:w="1345" w:type="dxa"/>
            <w:shd w:val="clear" w:color="auto" w:fill="auto"/>
          </w:tcPr>
          <w:p w14:paraId="0CB9DC8C" w14:textId="15A266DF" w:rsidR="00BE0E0E" w:rsidRDefault="00BE0E0E" w:rsidP="00D458EA">
            <w:pPr>
              <w:jc w:val="center"/>
              <w:rPr>
                <w:rFonts w:ascii="Arial" w:hAnsi="Arial" w:cs="Arial"/>
                <w:sz w:val="18"/>
                <w:szCs w:val="18"/>
              </w:rPr>
            </w:pPr>
            <w:r>
              <w:rPr>
                <w:rFonts w:ascii="Arial" w:hAnsi="Arial" w:cs="Arial"/>
                <w:sz w:val="18"/>
                <w:szCs w:val="18"/>
              </w:rPr>
              <w:t>Phone</w:t>
            </w:r>
          </w:p>
        </w:tc>
        <w:tc>
          <w:tcPr>
            <w:tcW w:w="3960" w:type="dxa"/>
            <w:shd w:val="clear" w:color="auto" w:fill="auto"/>
          </w:tcPr>
          <w:p w14:paraId="7EAF40AF" w14:textId="68E3F84F" w:rsidR="00BE0E0E" w:rsidRDefault="00BE0E0E" w:rsidP="00BE0E0E">
            <w:pPr>
              <w:jc w:val="center"/>
              <w:rPr>
                <w:rFonts w:ascii="Arial" w:hAnsi="Arial" w:cs="Arial"/>
                <w:sz w:val="18"/>
                <w:szCs w:val="18"/>
              </w:rPr>
            </w:pPr>
          </w:p>
        </w:tc>
        <w:tc>
          <w:tcPr>
            <w:tcW w:w="1530" w:type="dxa"/>
            <w:shd w:val="clear" w:color="auto" w:fill="auto"/>
          </w:tcPr>
          <w:p w14:paraId="6B4EFE36" w14:textId="6C6B4C05" w:rsidR="00BE0E0E" w:rsidRDefault="00D458EA" w:rsidP="00D458EA">
            <w:pPr>
              <w:jc w:val="center"/>
              <w:rPr>
                <w:rFonts w:ascii="Arial" w:hAnsi="Arial" w:cs="Arial"/>
                <w:sz w:val="18"/>
                <w:szCs w:val="18"/>
              </w:rPr>
            </w:pPr>
            <w:r>
              <w:rPr>
                <w:rFonts w:ascii="Arial" w:hAnsi="Arial" w:cs="Arial"/>
                <w:sz w:val="18"/>
                <w:szCs w:val="18"/>
              </w:rPr>
              <w:t>Phone:</w:t>
            </w:r>
          </w:p>
        </w:tc>
        <w:tc>
          <w:tcPr>
            <w:tcW w:w="3955" w:type="dxa"/>
            <w:shd w:val="clear" w:color="auto" w:fill="auto"/>
          </w:tcPr>
          <w:p w14:paraId="24517343" w14:textId="5B12E498" w:rsidR="00BE0E0E" w:rsidRDefault="00C667DE" w:rsidP="00BE0E0E">
            <w:pPr>
              <w:jc w:val="center"/>
              <w:rPr>
                <w:rFonts w:ascii="Arial" w:hAnsi="Arial" w:cs="Arial"/>
                <w:sz w:val="18"/>
                <w:szCs w:val="18"/>
              </w:rPr>
            </w:pPr>
            <w:r>
              <w:rPr>
                <w:rFonts w:ascii="Arial" w:hAnsi="Arial" w:cs="Arial"/>
                <w:sz w:val="18"/>
                <w:szCs w:val="18"/>
              </w:rPr>
              <w:t>931-221-74</w:t>
            </w:r>
            <w:r w:rsidR="005F2103">
              <w:rPr>
                <w:rFonts w:ascii="Arial" w:hAnsi="Arial" w:cs="Arial"/>
                <w:sz w:val="18"/>
                <w:szCs w:val="18"/>
              </w:rPr>
              <w:t>15</w:t>
            </w:r>
          </w:p>
        </w:tc>
      </w:tr>
      <w:tr w:rsidR="00BE0E0E" w:rsidRPr="00E47BC4" w14:paraId="6F0F4F3D" w14:textId="77777777" w:rsidTr="005B4C8E">
        <w:trPr>
          <w:trHeight w:val="276"/>
        </w:trPr>
        <w:tc>
          <w:tcPr>
            <w:tcW w:w="1345" w:type="dxa"/>
            <w:tcBorders>
              <w:bottom w:val="single" w:sz="4" w:space="0" w:color="auto"/>
            </w:tcBorders>
            <w:shd w:val="clear" w:color="auto" w:fill="auto"/>
          </w:tcPr>
          <w:p w14:paraId="168E7FAD" w14:textId="438C7C1C" w:rsidR="00BE0E0E" w:rsidRDefault="00BE0E0E" w:rsidP="00D458EA">
            <w:pPr>
              <w:jc w:val="center"/>
              <w:rPr>
                <w:rFonts w:ascii="Arial" w:hAnsi="Arial" w:cs="Arial"/>
                <w:sz w:val="18"/>
                <w:szCs w:val="18"/>
              </w:rPr>
            </w:pPr>
            <w:r>
              <w:rPr>
                <w:rFonts w:ascii="Arial" w:hAnsi="Arial" w:cs="Arial"/>
                <w:sz w:val="18"/>
                <w:szCs w:val="18"/>
              </w:rPr>
              <w:t>Email:</w:t>
            </w:r>
          </w:p>
        </w:tc>
        <w:tc>
          <w:tcPr>
            <w:tcW w:w="3960" w:type="dxa"/>
            <w:tcBorders>
              <w:bottom w:val="single" w:sz="4" w:space="0" w:color="auto"/>
            </w:tcBorders>
            <w:shd w:val="clear" w:color="auto" w:fill="auto"/>
          </w:tcPr>
          <w:p w14:paraId="128E9A10" w14:textId="22544958" w:rsidR="00BE0E0E" w:rsidRDefault="00BE0E0E" w:rsidP="00BE0E0E">
            <w:pPr>
              <w:jc w:val="center"/>
              <w:rPr>
                <w:rFonts w:ascii="Arial" w:hAnsi="Arial" w:cs="Arial"/>
                <w:sz w:val="18"/>
                <w:szCs w:val="18"/>
              </w:rPr>
            </w:pPr>
          </w:p>
        </w:tc>
        <w:tc>
          <w:tcPr>
            <w:tcW w:w="1530" w:type="dxa"/>
            <w:tcBorders>
              <w:bottom w:val="single" w:sz="4" w:space="0" w:color="auto"/>
            </w:tcBorders>
            <w:shd w:val="clear" w:color="auto" w:fill="auto"/>
          </w:tcPr>
          <w:p w14:paraId="45DD4B67" w14:textId="39934AA2" w:rsidR="00BE0E0E" w:rsidRDefault="00D458EA" w:rsidP="00D458EA">
            <w:pPr>
              <w:jc w:val="center"/>
              <w:rPr>
                <w:rFonts w:ascii="Arial" w:hAnsi="Arial" w:cs="Arial"/>
                <w:sz w:val="18"/>
                <w:szCs w:val="18"/>
              </w:rPr>
            </w:pPr>
            <w:r>
              <w:rPr>
                <w:rFonts w:ascii="Arial" w:hAnsi="Arial" w:cs="Arial"/>
                <w:sz w:val="18"/>
                <w:szCs w:val="18"/>
              </w:rPr>
              <w:t>Email:</w:t>
            </w:r>
          </w:p>
        </w:tc>
        <w:tc>
          <w:tcPr>
            <w:tcW w:w="3955" w:type="dxa"/>
            <w:tcBorders>
              <w:bottom w:val="single" w:sz="4" w:space="0" w:color="auto"/>
            </w:tcBorders>
            <w:shd w:val="clear" w:color="auto" w:fill="auto"/>
          </w:tcPr>
          <w:p w14:paraId="03B91961" w14:textId="3F96ADEA" w:rsidR="00BE0E0E" w:rsidRDefault="007F6F3C" w:rsidP="00BE0E0E">
            <w:pPr>
              <w:jc w:val="center"/>
              <w:rPr>
                <w:rFonts w:ascii="Arial" w:hAnsi="Arial" w:cs="Arial"/>
                <w:sz w:val="18"/>
                <w:szCs w:val="18"/>
              </w:rPr>
            </w:pPr>
            <w:hyperlink r:id="rId7" w:history="1">
              <w:r w:rsidR="005F2103" w:rsidRPr="007D777F">
                <w:rPr>
                  <w:rStyle w:val="Hyperlink"/>
                  <w:rFonts w:ascii="Arial" w:hAnsi="Arial" w:cs="Arial"/>
                  <w:sz w:val="18"/>
                  <w:szCs w:val="18"/>
                </w:rPr>
                <w:t>b</w:t>
              </w:r>
              <w:r w:rsidR="005F2103" w:rsidRPr="007D777F">
                <w:rPr>
                  <w:rStyle w:val="Hyperlink"/>
                </w:rPr>
                <w:t>rooksc@apsu.edu</w:t>
              </w:r>
            </w:hyperlink>
            <w:r w:rsidR="00C667DE">
              <w:rPr>
                <w:rFonts w:ascii="Arial" w:hAnsi="Arial" w:cs="Arial"/>
                <w:sz w:val="18"/>
                <w:szCs w:val="18"/>
              </w:rPr>
              <w:t xml:space="preserve"> </w:t>
            </w:r>
          </w:p>
        </w:tc>
      </w:tr>
      <w:tr w:rsidR="005B4C8E" w:rsidRPr="005B4C8E" w14:paraId="23DC4D33" w14:textId="77777777" w:rsidTr="00465A13">
        <w:trPr>
          <w:trHeight w:val="53"/>
        </w:trPr>
        <w:tc>
          <w:tcPr>
            <w:tcW w:w="10790" w:type="dxa"/>
            <w:gridSpan w:val="4"/>
            <w:tcBorders>
              <w:bottom w:val="single" w:sz="4" w:space="0" w:color="auto"/>
            </w:tcBorders>
            <w:shd w:val="pct80" w:color="auto" w:fill="auto"/>
            <w:vAlign w:val="center"/>
          </w:tcPr>
          <w:p w14:paraId="1E404D25" w14:textId="77777777" w:rsidR="005B4C8E" w:rsidRPr="005B4C8E" w:rsidRDefault="005B4C8E" w:rsidP="005B4C8E">
            <w:pPr>
              <w:jc w:val="center"/>
              <w:rPr>
                <w:rFonts w:ascii="Arial" w:hAnsi="Arial" w:cs="Arial"/>
                <w:sz w:val="10"/>
                <w:szCs w:val="10"/>
              </w:rPr>
            </w:pPr>
          </w:p>
        </w:tc>
      </w:tr>
      <w:tr w:rsidR="005B4C8E" w:rsidRPr="00E47BC4" w14:paraId="7057B0E0" w14:textId="77777777" w:rsidTr="00465A13">
        <w:trPr>
          <w:trHeight w:val="143"/>
        </w:trPr>
        <w:tc>
          <w:tcPr>
            <w:tcW w:w="5305" w:type="dxa"/>
            <w:gridSpan w:val="2"/>
            <w:shd w:val="pct10" w:color="auto" w:fill="auto"/>
            <w:vAlign w:val="center"/>
          </w:tcPr>
          <w:p w14:paraId="0D8BE363" w14:textId="4EB71CA9" w:rsidR="005B4C8E" w:rsidRDefault="005B4C8E" w:rsidP="005B4C8E">
            <w:pPr>
              <w:jc w:val="center"/>
              <w:rPr>
                <w:rFonts w:ascii="Arial" w:hAnsi="Arial" w:cs="Arial"/>
                <w:sz w:val="18"/>
                <w:szCs w:val="18"/>
              </w:rPr>
            </w:pPr>
            <w:r>
              <w:rPr>
                <w:rFonts w:ascii="Arial" w:hAnsi="Arial" w:cs="Arial"/>
                <w:sz w:val="18"/>
                <w:szCs w:val="18"/>
              </w:rPr>
              <w:t>Fiscal Agent</w:t>
            </w:r>
          </w:p>
        </w:tc>
        <w:tc>
          <w:tcPr>
            <w:tcW w:w="5485" w:type="dxa"/>
            <w:gridSpan w:val="2"/>
            <w:shd w:val="pct10" w:color="auto" w:fill="auto"/>
            <w:vAlign w:val="center"/>
          </w:tcPr>
          <w:p w14:paraId="745B5EFB" w14:textId="4322275D" w:rsidR="005B4C8E" w:rsidRDefault="005B4C8E" w:rsidP="005B4C8E">
            <w:pPr>
              <w:jc w:val="center"/>
              <w:rPr>
                <w:rFonts w:ascii="Arial" w:hAnsi="Arial" w:cs="Arial"/>
                <w:sz w:val="18"/>
                <w:szCs w:val="18"/>
              </w:rPr>
            </w:pPr>
            <w:r>
              <w:rPr>
                <w:rFonts w:ascii="Arial" w:hAnsi="Arial" w:cs="Arial"/>
                <w:sz w:val="18"/>
                <w:szCs w:val="18"/>
              </w:rPr>
              <w:t>Fiscal Agent</w:t>
            </w:r>
            <w:r w:rsidR="00266A6B">
              <w:rPr>
                <w:rFonts w:ascii="Arial" w:hAnsi="Arial" w:cs="Arial"/>
                <w:sz w:val="18"/>
                <w:szCs w:val="18"/>
              </w:rPr>
              <w:t>/Invoicing</w:t>
            </w:r>
          </w:p>
        </w:tc>
      </w:tr>
      <w:tr w:rsidR="00266A6B" w:rsidRPr="00E47BC4" w14:paraId="1C69FD7D" w14:textId="77777777" w:rsidTr="00266A6B">
        <w:trPr>
          <w:trHeight w:val="276"/>
        </w:trPr>
        <w:tc>
          <w:tcPr>
            <w:tcW w:w="1345" w:type="dxa"/>
            <w:shd w:val="clear" w:color="auto" w:fill="auto"/>
            <w:vAlign w:val="center"/>
          </w:tcPr>
          <w:p w14:paraId="24279DB2" w14:textId="5D4FF779" w:rsidR="00266A6B" w:rsidRDefault="00266A6B" w:rsidP="005B4C8E">
            <w:pPr>
              <w:jc w:val="center"/>
              <w:rPr>
                <w:rFonts w:ascii="Arial" w:hAnsi="Arial" w:cs="Arial"/>
                <w:sz w:val="18"/>
                <w:szCs w:val="18"/>
              </w:rPr>
            </w:pPr>
            <w:r>
              <w:rPr>
                <w:rFonts w:ascii="Arial" w:hAnsi="Arial" w:cs="Arial"/>
                <w:sz w:val="18"/>
                <w:szCs w:val="18"/>
              </w:rPr>
              <w:t>Name:</w:t>
            </w:r>
          </w:p>
        </w:tc>
        <w:tc>
          <w:tcPr>
            <w:tcW w:w="3960" w:type="dxa"/>
            <w:shd w:val="clear" w:color="auto" w:fill="auto"/>
            <w:vAlign w:val="center"/>
          </w:tcPr>
          <w:p w14:paraId="090FA570" w14:textId="66FD72BD" w:rsidR="00266A6B" w:rsidRDefault="00266A6B" w:rsidP="005B4C8E">
            <w:pPr>
              <w:jc w:val="center"/>
              <w:rPr>
                <w:rFonts w:ascii="Arial" w:hAnsi="Arial" w:cs="Arial"/>
                <w:sz w:val="18"/>
                <w:szCs w:val="18"/>
              </w:rPr>
            </w:pPr>
          </w:p>
        </w:tc>
        <w:tc>
          <w:tcPr>
            <w:tcW w:w="1530" w:type="dxa"/>
            <w:shd w:val="clear" w:color="auto" w:fill="auto"/>
            <w:vAlign w:val="center"/>
          </w:tcPr>
          <w:p w14:paraId="4D62CB15" w14:textId="25B914A8" w:rsidR="00266A6B" w:rsidRDefault="00266A6B" w:rsidP="005B4C8E">
            <w:pPr>
              <w:jc w:val="center"/>
              <w:rPr>
                <w:rFonts w:ascii="Arial" w:hAnsi="Arial" w:cs="Arial"/>
                <w:sz w:val="18"/>
                <w:szCs w:val="18"/>
              </w:rPr>
            </w:pPr>
            <w:r>
              <w:rPr>
                <w:rFonts w:ascii="Arial" w:hAnsi="Arial" w:cs="Arial"/>
                <w:sz w:val="18"/>
                <w:szCs w:val="18"/>
              </w:rPr>
              <w:t>Name:</w:t>
            </w:r>
          </w:p>
        </w:tc>
        <w:tc>
          <w:tcPr>
            <w:tcW w:w="3955" w:type="dxa"/>
            <w:shd w:val="clear" w:color="auto" w:fill="auto"/>
            <w:vAlign w:val="center"/>
          </w:tcPr>
          <w:p w14:paraId="6F8EEF65" w14:textId="77777777" w:rsidR="000B4C58" w:rsidRDefault="000B4C58" w:rsidP="000B4C58">
            <w:pPr>
              <w:rPr>
                <w:rFonts w:ascii="Arial" w:hAnsi="Arial" w:cs="Arial"/>
                <w:sz w:val="18"/>
                <w:szCs w:val="18"/>
              </w:rPr>
            </w:pPr>
          </w:p>
          <w:p w14:paraId="0722C9A0" w14:textId="4B860587" w:rsidR="00266A6B" w:rsidRDefault="000B4C58" w:rsidP="000B4C58">
            <w:pPr>
              <w:rPr>
                <w:rFonts w:ascii="Arial" w:hAnsi="Arial" w:cs="Arial"/>
                <w:sz w:val="18"/>
                <w:szCs w:val="18"/>
              </w:rPr>
            </w:pPr>
            <w:r>
              <w:rPr>
                <w:rFonts w:ascii="Arial" w:hAnsi="Arial" w:cs="Arial"/>
                <w:sz w:val="18"/>
                <w:szCs w:val="18"/>
              </w:rPr>
              <w:t>Jacklyn Milam, CPA</w:t>
            </w:r>
          </w:p>
          <w:p w14:paraId="47CD2BF5" w14:textId="77777777" w:rsidR="000B4C58" w:rsidRDefault="000B4C58" w:rsidP="000B4C58">
            <w:pPr>
              <w:rPr>
                <w:rFonts w:ascii="Arial" w:hAnsi="Arial" w:cs="Arial"/>
                <w:sz w:val="18"/>
                <w:szCs w:val="18"/>
              </w:rPr>
            </w:pPr>
            <w:r>
              <w:rPr>
                <w:rFonts w:ascii="Arial" w:hAnsi="Arial" w:cs="Arial"/>
                <w:sz w:val="18"/>
                <w:szCs w:val="18"/>
              </w:rPr>
              <w:t>Grants Accountant</w:t>
            </w:r>
          </w:p>
          <w:p w14:paraId="384A7B53" w14:textId="5BB4F2A3" w:rsidR="000B4C58" w:rsidRDefault="000B4C58" w:rsidP="000B4C58">
            <w:pPr>
              <w:rPr>
                <w:rFonts w:ascii="Arial" w:hAnsi="Arial" w:cs="Arial"/>
                <w:sz w:val="18"/>
                <w:szCs w:val="18"/>
              </w:rPr>
            </w:pPr>
          </w:p>
        </w:tc>
      </w:tr>
      <w:tr w:rsidR="00266A6B" w:rsidRPr="00E47BC4" w14:paraId="56C36B62" w14:textId="77777777" w:rsidTr="00266A6B">
        <w:trPr>
          <w:trHeight w:val="276"/>
        </w:trPr>
        <w:tc>
          <w:tcPr>
            <w:tcW w:w="1345" w:type="dxa"/>
            <w:shd w:val="clear" w:color="auto" w:fill="auto"/>
            <w:vAlign w:val="center"/>
          </w:tcPr>
          <w:p w14:paraId="030AF8E9" w14:textId="5E2A0ACA" w:rsidR="00266A6B" w:rsidRDefault="00266A6B" w:rsidP="005B4C8E">
            <w:pPr>
              <w:jc w:val="center"/>
              <w:rPr>
                <w:rFonts w:ascii="Arial" w:hAnsi="Arial" w:cs="Arial"/>
                <w:sz w:val="18"/>
                <w:szCs w:val="18"/>
              </w:rPr>
            </w:pPr>
            <w:r>
              <w:rPr>
                <w:rFonts w:ascii="Arial" w:hAnsi="Arial" w:cs="Arial"/>
                <w:sz w:val="18"/>
                <w:szCs w:val="18"/>
              </w:rPr>
              <w:t>Phone:</w:t>
            </w:r>
          </w:p>
        </w:tc>
        <w:tc>
          <w:tcPr>
            <w:tcW w:w="3960" w:type="dxa"/>
            <w:shd w:val="clear" w:color="auto" w:fill="auto"/>
            <w:vAlign w:val="center"/>
          </w:tcPr>
          <w:p w14:paraId="6ED78932" w14:textId="43432C65" w:rsidR="00266A6B" w:rsidRDefault="00266A6B" w:rsidP="005B4C8E">
            <w:pPr>
              <w:jc w:val="center"/>
              <w:rPr>
                <w:rFonts w:ascii="Arial" w:hAnsi="Arial" w:cs="Arial"/>
                <w:sz w:val="18"/>
                <w:szCs w:val="18"/>
              </w:rPr>
            </w:pPr>
          </w:p>
        </w:tc>
        <w:tc>
          <w:tcPr>
            <w:tcW w:w="1530" w:type="dxa"/>
            <w:shd w:val="clear" w:color="auto" w:fill="auto"/>
            <w:vAlign w:val="center"/>
          </w:tcPr>
          <w:p w14:paraId="2B3536ED" w14:textId="6CAF7BCB" w:rsidR="00266A6B" w:rsidRDefault="00266A6B" w:rsidP="005B4C8E">
            <w:pPr>
              <w:jc w:val="center"/>
              <w:rPr>
                <w:rFonts w:ascii="Arial" w:hAnsi="Arial" w:cs="Arial"/>
                <w:sz w:val="18"/>
                <w:szCs w:val="18"/>
              </w:rPr>
            </w:pPr>
            <w:r>
              <w:rPr>
                <w:rFonts w:ascii="Arial" w:hAnsi="Arial" w:cs="Arial"/>
                <w:sz w:val="18"/>
                <w:szCs w:val="18"/>
              </w:rPr>
              <w:t>Phone:</w:t>
            </w:r>
          </w:p>
        </w:tc>
        <w:tc>
          <w:tcPr>
            <w:tcW w:w="3955" w:type="dxa"/>
            <w:shd w:val="clear" w:color="auto" w:fill="auto"/>
            <w:vAlign w:val="center"/>
          </w:tcPr>
          <w:p w14:paraId="5DB72997" w14:textId="74DB4718" w:rsidR="00266A6B" w:rsidRDefault="00C667DE" w:rsidP="005B4C8E">
            <w:pPr>
              <w:jc w:val="center"/>
              <w:rPr>
                <w:rFonts w:ascii="Arial" w:hAnsi="Arial" w:cs="Arial"/>
                <w:sz w:val="18"/>
                <w:szCs w:val="18"/>
              </w:rPr>
            </w:pPr>
            <w:r>
              <w:rPr>
                <w:rFonts w:ascii="Arial" w:hAnsi="Arial" w:cs="Arial"/>
                <w:sz w:val="18"/>
                <w:szCs w:val="18"/>
              </w:rPr>
              <w:t>931-221-</w:t>
            </w:r>
            <w:r w:rsidR="007E4E29">
              <w:rPr>
                <w:rFonts w:ascii="Arial" w:hAnsi="Arial" w:cs="Arial"/>
                <w:sz w:val="18"/>
                <w:szCs w:val="18"/>
              </w:rPr>
              <w:t>6770</w:t>
            </w:r>
          </w:p>
        </w:tc>
      </w:tr>
      <w:tr w:rsidR="00266A6B" w:rsidRPr="00E47BC4" w14:paraId="05CF0A34" w14:textId="77777777" w:rsidTr="00266A6B">
        <w:trPr>
          <w:trHeight w:val="276"/>
        </w:trPr>
        <w:tc>
          <w:tcPr>
            <w:tcW w:w="1345" w:type="dxa"/>
            <w:shd w:val="clear" w:color="auto" w:fill="auto"/>
            <w:vAlign w:val="center"/>
          </w:tcPr>
          <w:p w14:paraId="385904B3" w14:textId="6EA998BD" w:rsidR="00266A6B" w:rsidRDefault="00266A6B" w:rsidP="005B4C8E">
            <w:pPr>
              <w:jc w:val="center"/>
              <w:rPr>
                <w:rFonts w:ascii="Arial" w:hAnsi="Arial" w:cs="Arial"/>
                <w:sz w:val="18"/>
                <w:szCs w:val="18"/>
              </w:rPr>
            </w:pPr>
            <w:r>
              <w:rPr>
                <w:rFonts w:ascii="Arial" w:hAnsi="Arial" w:cs="Arial"/>
                <w:sz w:val="18"/>
                <w:szCs w:val="18"/>
              </w:rPr>
              <w:t>Email:</w:t>
            </w:r>
          </w:p>
        </w:tc>
        <w:tc>
          <w:tcPr>
            <w:tcW w:w="3960" w:type="dxa"/>
            <w:shd w:val="clear" w:color="auto" w:fill="auto"/>
            <w:vAlign w:val="center"/>
          </w:tcPr>
          <w:p w14:paraId="64F809B5" w14:textId="0DDED333" w:rsidR="00266A6B" w:rsidRDefault="00266A6B" w:rsidP="005B4C8E">
            <w:pPr>
              <w:jc w:val="center"/>
              <w:rPr>
                <w:rFonts w:ascii="Arial" w:hAnsi="Arial" w:cs="Arial"/>
                <w:sz w:val="18"/>
                <w:szCs w:val="18"/>
              </w:rPr>
            </w:pPr>
          </w:p>
        </w:tc>
        <w:tc>
          <w:tcPr>
            <w:tcW w:w="1530" w:type="dxa"/>
            <w:shd w:val="clear" w:color="auto" w:fill="auto"/>
            <w:vAlign w:val="center"/>
          </w:tcPr>
          <w:p w14:paraId="6D6BFDF7" w14:textId="73C6C808" w:rsidR="00266A6B" w:rsidRDefault="00266A6B" w:rsidP="005B4C8E">
            <w:pPr>
              <w:jc w:val="center"/>
              <w:rPr>
                <w:rFonts w:ascii="Arial" w:hAnsi="Arial" w:cs="Arial"/>
                <w:sz w:val="18"/>
                <w:szCs w:val="18"/>
              </w:rPr>
            </w:pPr>
            <w:r>
              <w:rPr>
                <w:rFonts w:ascii="Arial" w:hAnsi="Arial" w:cs="Arial"/>
                <w:sz w:val="18"/>
                <w:szCs w:val="18"/>
              </w:rPr>
              <w:t>Email:</w:t>
            </w:r>
          </w:p>
        </w:tc>
        <w:tc>
          <w:tcPr>
            <w:tcW w:w="3955" w:type="dxa"/>
            <w:shd w:val="clear" w:color="auto" w:fill="auto"/>
            <w:vAlign w:val="center"/>
          </w:tcPr>
          <w:p w14:paraId="1A994A96" w14:textId="45F0E36D" w:rsidR="00266A6B" w:rsidRDefault="007F6F3C" w:rsidP="00266A6B">
            <w:pPr>
              <w:rPr>
                <w:rFonts w:ascii="Arial" w:hAnsi="Arial" w:cs="Arial"/>
                <w:sz w:val="18"/>
                <w:szCs w:val="18"/>
              </w:rPr>
            </w:pPr>
            <w:hyperlink r:id="rId8" w:history="1">
              <w:r w:rsidR="00C667DE" w:rsidRPr="00BC0AC9">
                <w:rPr>
                  <w:rStyle w:val="Hyperlink"/>
                  <w:rFonts w:ascii="Arial" w:hAnsi="Arial" w:cs="Arial"/>
                  <w:sz w:val="18"/>
                  <w:szCs w:val="18"/>
                </w:rPr>
                <w:t>milamj@apsu.edu</w:t>
              </w:r>
            </w:hyperlink>
            <w:r w:rsidR="00C667DE">
              <w:rPr>
                <w:rFonts w:ascii="Arial" w:hAnsi="Arial" w:cs="Arial"/>
                <w:sz w:val="18"/>
                <w:szCs w:val="18"/>
              </w:rPr>
              <w:t xml:space="preserve"> </w:t>
            </w:r>
          </w:p>
        </w:tc>
      </w:tr>
    </w:tbl>
    <w:p w14:paraId="678B56EE" w14:textId="77777777" w:rsidR="00266A6B" w:rsidRDefault="00266A6B" w:rsidP="00E47BC4">
      <w:pPr>
        <w:rPr>
          <w:rFonts w:ascii="Arial" w:hAnsi="Arial" w:cs="Arial"/>
          <w:sz w:val="22"/>
          <w:szCs w:val="22"/>
        </w:rPr>
      </w:pPr>
    </w:p>
    <w:tbl>
      <w:tblPr>
        <w:tblStyle w:val="TableGrid"/>
        <w:tblW w:w="0" w:type="auto"/>
        <w:tblLook w:val="04A0" w:firstRow="1" w:lastRow="0" w:firstColumn="1" w:lastColumn="0" w:noHBand="0" w:noVBand="1"/>
      </w:tblPr>
      <w:tblGrid>
        <w:gridCol w:w="363"/>
        <w:gridCol w:w="10427"/>
      </w:tblGrid>
      <w:tr w:rsidR="00266A6B" w14:paraId="0A7BC1DA" w14:textId="77777777" w:rsidTr="00266A6B">
        <w:tc>
          <w:tcPr>
            <w:tcW w:w="10790" w:type="dxa"/>
            <w:gridSpan w:val="2"/>
            <w:tcBorders>
              <w:bottom w:val="single" w:sz="4" w:space="0" w:color="auto"/>
            </w:tcBorders>
          </w:tcPr>
          <w:p w14:paraId="6A98FF01" w14:textId="100556E7" w:rsidR="00266A6B" w:rsidRPr="00266A6B" w:rsidRDefault="00266A6B" w:rsidP="00266A6B">
            <w:pPr>
              <w:jc w:val="center"/>
              <w:rPr>
                <w:rFonts w:ascii="Arial" w:hAnsi="Arial" w:cs="Arial"/>
                <w:sz w:val="20"/>
                <w:szCs w:val="20"/>
              </w:rPr>
            </w:pPr>
            <w:r w:rsidRPr="00266A6B">
              <w:rPr>
                <w:rFonts w:ascii="Arial" w:hAnsi="Arial" w:cs="Arial"/>
                <w:sz w:val="20"/>
                <w:szCs w:val="20"/>
              </w:rPr>
              <w:lastRenderedPageBreak/>
              <w:t>Terms and conditions incorporated by reference</w:t>
            </w:r>
            <w:r w:rsidR="000B4C58">
              <w:rPr>
                <w:rFonts w:ascii="Arial" w:hAnsi="Arial" w:cs="Arial"/>
                <w:sz w:val="20"/>
                <w:szCs w:val="20"/>
              </w:rPr>
              <w:t xml:space="preserve"> (Mark “X” by those that apply)</w:t>
            </w:r>
          </w:p>
        </w:tc>
      </w:tr>
      <w:tr w:rsidR="00266A6B" w14:paraId="5AE02E8C" w14:textId="77777777" w:rsidTr="00465A13">
        <w:trPr>
          <w:trHeight w:val="45"/>
        </w:trPr>
        <w:tc>
          <w:tcPr>
            <w:tcW w:w="10790" w:type="dxa"/>
            <w:gridSpan w:val="2"/>
            <w:shd w:val="pct80" w:color="auto" w:fill="auto"/>
          </w:tcPr>
          <w:p w14:paraId="4EB041FC" w14:textId="77777777" w:rsidR="00266A6B" w:rsidRPr="00266A6B" w:rsidRDefault="00266A6B" w:rsidP="00E47BC4">
            <w:pPr>
              <w:rPr>
                <w:rFonts w:ascii="Arial" w:hAnsi="Arial" w:cs="Arial"/>
                <w:sz w:val="10"/>
                <w:szCs w:val="10"/>
              </w:rPr>
            </w:pPr>
          </w:p>
        </w:tc>
      </w:tr>
      <w:tr w:rsidR="00266A6B" w14:paraId="04AB3780" w14:textId="77777777" w:rsidTr="005F2103">
        <w:tc>
          <w:tcPr>
            <w:tcW w:w="363" w:type="dxa"/>
            <w:vAlign w:val="center"/>
          </w:tcPr>
          <w:p w14:paraId="65668E11" w14:textId="3670DF41" w:rsidR="00266A6B" w:rsidRDefault="00266A6B" w:rsidP="00266A6B">
            <w:pPr>
              <w:jc w:val="center"/>
              <w:rPr>
                <w:rFonts w:ascii="Arial" w:hAnsi="Arial" w:cs="Arial"/>
                <w:sz w:val="22"/>
                <w:szCs w:val="22"/>
              </w:rPr>
            </w:pPr>
          </w:p>
        </w:tc>
        <w:tc>
          <w:tcPr>
            <w:tcW w:w="10427" w:type="dxa"/>
          </w:tcPr>
          <w:p w14:paraId="2A6520E2" w14:textId="67197B32" w:rsidR="00266A6B" w:rsidRPr="00465A13" w:rsidRDefault="00266A6B" w:rsidP="00E47BC4">
            <w:pPr>
              <w:rPr>
                <w:rFonts w:ascii="Arial" w:hAnsi="Arial" w:cs="Arial"/>
                <w:sz w:val="20"/>
                <w:szCs w:val="20"/>
              </w:rPr>
            </w:pPr>
            <w:r w:rsidRPr="00465A13">
              <w:rPr>
                <w:rFonts w:ascii="Arial" w:hAnsi="Arial" w:cs="Arial"/>
                <w:sz w:val="20"/>
                <w:szCs w:val="20"/>
              </w:rPr>
              <w:t>APSU standard cost reimbursable subaward terms and conditions.</w:t>
            </w:r>
          </w:p>
        </w:tc>
      </w:tr>
      <w:tr w:rsidR="00266A6B" w14:paraId="7DC99382" w14:textId="77777777" w:rsidTr="005F2103">
        <w:tc>
          <w:tcPr>
            <w:tcW w:w="363" w:type="dxa"/>
            <w:vAlign w:val="center"/>
          </w:tcPr>
          <w:p w14:paraId="377CE239" w14:textId="77777777" w:rsidR="00266A6B" w:rsidRDefault="00266A6B" w:rsidP="00266A6B">
            <w:pPr>
              <w:jc w:val="center"/>
              <w:rPr>
                <w:rFonts w:ascii="Arial" w:hAnsi="Arial" w:cs="Arial"/>
                <w:sz w:val="22"/>
                <w:szCs w:val="22"/>
              </w:rPr>
            </w:pPr>
          </w:p>
        </w:tc>
        <w:tc>
          <w:tcPr>
            <w:tcW w:w="10427" w:type="dxa"/>
          </w:tcPr>
          <w:p w14:paraId="4CFF6B70" w14:textId="3A3D31A5" w:rsidR="00266A6B" w:rsidRPr="00465A13" w:rsidRDefault="00266A6B" w:rsidP="00E47BC4">
            <w:pPr>
              <w:rPr>
                <w:rFonts w:ascii="Arial" w:hAnsi="Arial" w:cs="Arial"/>
                <w:sz w:val="20"/>
                <w:szCs w:val="20"/>
              </w:rPr>
            </w:pPr>
            <w:r w:rsidRPr="00465A13">
              <w:rPr>
                <w:rFonts w:ascii="Arial" w:hAnsi="Arial" w:cs="Arial"/>
                <w:sz w:val="20"/>
                <w:szCs w:val="20"/>
              </w:rPr>
              <w:t xml:space="preserve">APSU standard fixed price subaward terms and conditions. </w:t>
            </w:r>
          </w:p>
        </w:tc>
      </w:tr>
      <w:tr w:rsidR="00266A6B" w14:paraId="66242BA4" w14:textId="77777777" w:rsidTr="005F2103">
        <w:tc>
          <w:tcPr>
            <w:tcW w:w="363" w:type="dxa"/>
            <w:vAlign w:val="center"/>
          </w:tcPr>
          <w:p w14:paraId="392CCAAD" w14:textId="23318A7F" w:rsidR="00266A6B" w:rsidRDefault="00266A6B" w:rsidP="00266A6B">
            <w:pPr>
              <w:jc w:val="center"/>
              <w:rPr>
                <w:rFonts w:ascii="Arial" w:hAnsi="Arial" w:cs="Arial"/>
                <w:sz w:val="22"/>
                <w:szCs w:val="22"/>
              </w:rPr>
            </w:pPr>
          </w:p>
        </w:tc>
        <w:tc>
          <w:tcPr>
            <w:tcW w:w="10427" w:type="dxa"/>
          </w:tcPr>
          <w:p w14:paraId="066830C8" w14:textId="33CDE27D" w:rsidR="0068595A" w:rsidRPr="00465A13" w:rsidRDefault="00266A6B" w:rsidP="00E47BC4">
            <w:pPr>
              <w:rPr>
                <w:rFonts w:ascii="Arial" w:hAnsi="Arial" w:cs="Arial"/>
                <w:sz w:val="20"/>
                <w:szCs w:val="20"/>
              </w:rPr>
            </w:pPr>
            <w:r w:rsidRPr="00465A13">
              <w:rPr>
                <w:rFonts w:ascii="Arial" w:hAnsi="Arial" w:cs="Arial"/>
                <w:sz w:val="20"/>
                <w:szCs w:val="20"/>
              </w:rPr>
              <w:t>Appendix A: Subrecipient scope of work</w:t>
            </w:r>
            <w:r w:rsidR="0068595A" w:rsidRPr="00465A13">
              <w:rPr>
                <w:rFonts w:ascii="Arial" w:hAnsi="Arial" w:cs="Arial"/>
                <w:sz w:val="20"/>
                <w:szCs w:val="20"/>
              </w:rPr>
              <w:t xml:space="preserve"> and budget</w:t>
            </w:r>
          </w:p>
        </w:tc>
      </w:tr>
      <w:tr w:rsidR="00266A6B" w14:paraId="7D97323C" w14:textId="77777777" w:rsidTr="005F2103">
        <w:tc>
          <w:tcPr>
            <w:tcW w:w="363" w:type="dxa"/>
            <w:vAlign w:val="center"/>
          </w:tcPr>
          <w:p w14:paraId="14AB1B42" w14:textId="3E9AE15C" w:rsidR="00266A6B" w:rsidRDefault="00266A6B" w:rsidP="00266A6B">
            <w:pPr>
              <w:jc w:val="center"/>
              <w:rPr>
                <w:rFonts w:ascii="Arial" w:hAnsi="Arial" w:cs="Arial"/>
                <w:sz w:val="22"/>
                <w:szCs w:val="22"/>
              </w:rPr>
            </w:pPr>
          </w:p>
        </w:tc>
        <w:tc>
          <w:tcPr>
            <w:tcW w:w="10427" w:type="dxa"/>
          </w:tcPr>
          <w:p w14:paraId="03415CF1" w14:textId="1FE02527" w:rsidR="00266A6B" w:rsidRPr="00465A13" w:rsidRDefault="0068595A" w:rsidP="00E47BC4">
            <w:pPr>
              <w:rPr>
                <w:rFonts w:ascii="Arial" w:hAnsi="Arial" w:cs="Arial"/>
                <w:sz w:val="20"/>
                <w:szCs w:val="20"/>
              </w:rPr>
            </w:pPr>
            <w:r w:rsidRPr="00465A13">
              <w:rPr>
                <w:rFonts w:ascii="Arial" w:hAnsi="Arial" w:cs="Arial"/>
                <w:sz w:val="20"/>
                <w:szCs w:val="20"/>
              </w:rPr>
              <w:t>Appendix B: Prime agreement</w:t>
            </w:r>
          </w:p>
        </w:tc>
      </w:tr>
      <w:tr w:rsidR="00266A6B" w14:paraId="3B1C1FB5" w14:textId="77777777" w:rsidTr="005F2103">
        <w:tc>
          <w:tcPr>
            <w:tcW w:w="363" w:type="dxa"/>
            <w:vAlign w:val="center"/>
          </w:tcPr>
          <w:p w14:paraId="2C6F19D7" w14:textId="77777777" w:rsidR="00266A6B" w:rsidRDefault="00266A6B" w:rsidP="00266A6B">
            <w:pPr>
              <w:jc w:val="center"/>
              <w:rPr>
                <w:rFonts w:ascii="Arial" w:hAnsi="Arial" w:cs="Arial"/>
                <w:sz w:val="22"/>
                <w:szCs w:val="22"/>
              </w:rPr>
            </w:pPr>
          </w:p>
        </w:tc>
        <w:tc>
          <w:tcPr>
            <w:tcW w:w="10427" w:type="dxa"/>
          </w:tcPr>
          <w:p w14:paraId="3D3F2931" w14:textId="102D0CA9" w:rsidR="00266A6B" w:rsidRPr="00465A13" w:rsidRDefault="0068595A" w:rsidP="00E47BC4">
            <w:pPr>
              <w:rPr>
                <w:rFonts w:ascii="Arial" w:hAnsi="Arial" w:cs="Arial"/>
                <w:sz w:val="20"/>
                <w:szCs w:val="20"/>
              </w:rPr>
            </w:pPr>
            <w:r w:rsidRPr="00465A13">
              <w:rPr>
                <w:rFonts w:ascii="Arial" w:hAnsi="Arial" w:cs="Arial"/>
                <w:sz w:val="20"/>
                <w:szCs w:val="20"/>
              </w:rPr>
              <w:t>Appendix C: FFATA Data form</w:t>
            </w:r>
          </w:p>
        </w:tc>
      </w:tr>
      <w:tr w:rsidR="00266A6B" w14:paraId="57A7B556" w14:textId="77777777" w:rsidTr="005F2103">
        <w:tc>
          <w:tcPr>
            <w:tcW w:w="363" w:type="dxa"/>
            <w:vAlign w:val="center"/>
          </w:tcPr>
          <w:p w14:paraId="40F9339A" w14:textId="56C45B3D" w:rsidR="00266A6B" w:rsidRDefault="00266A6B" w:rsidP="00266A6B">
            <w:pPr>
              <w:jc w:val="center"/>
              <w:rPr>
                <w:rFonts w:ascii="Arial" w:hAnsi="Arial" w:cs="Arial"/>
                <w:sz w:val="22"/>
                <w:szCs w:val="22"/>
              </w:rPr>
            </w:pPr>
          </w:p>
        </w:tc>
        <w:tc>
          <w:tcPr>
            <w:tcW w:w="10427" w:type="dxa"/>
          </w:tcPr>
          <w:p w14:paraId="333D7469" w14:textId="1E6215B4" w:rsidR="0068595A" w:rsidRPr="00A8192D" w:rsidRDefault="0068595A" w:rsidP="00E47BC4">
            <w:pPr>
              <w:rPr>
                <w:rFonts w:ascii="Arial" w:hAnsi="Arial" w:cs="Arial"/>
                <w:b/>
                <w:sz w:val="20"/>
                <w:szCs w:val="20"/>
              </w:rPr>
            </w:pPr>
            <w:r w:rsidRPr="00465A13">
              <w:rPr>
                <w:rFonts w:ascii="Arial" w:hAnsi="Arial" w:cs="Arial"/>
                <w:sz w:val="20"/>
                <w:szCs w:val="20"/>
              </w:rPr>
              <w:t>A-133 Certification form</w:t>
            </w:r>
            <w:r w:rsidR="00A8192D">
              <w:rPr>
                <w:rFonts w:ascii="Arial" w:hAnsi="Arial" w:cs="Arial"/>
                <w:sz w:val="20"/>
                <w:szCs w:val="20"/>
              </w:rPr>
              <w:t xml:space="preserve">- </w:t>
            </w:r>
            <w:r w:rsidR="00A8192D">
              <w:rPr>
                <w:rFonts w:ascii="Arial" w:hAnsi="Arial" w:cs="Arial"/>
                <w:b/>
                <w:sz w:val="20"/>
                <w:szCs w:val="20"/>
              </w:rPr>
              <w:t>Subrecipient Provides</w:t>
            </w:r>
          </w:p>
        </w:tc>
      </w:tr>
      <w:tr w:rsidR="0068595A" w14:paraId="3723B662" w14:textId="77777777" w:rsidTr="005F2103">
        <w:tc>
          <w:tcPr>
            <w:tcW w:w="363" w:type="dxa"/>
            <w:vAlign w:val="center"/>
          </w:tcPr>
          <w:p w14:paraId="6AC7B066" w14:textId="77777777" w:rsidR="0068595A" w:rsidRDefault="0068595A" w:rsidP="00266A6B">
            <w:pPr>
              <w:jc w:val="center"/>
              <w:rPr>
                <w:rFonts w:ascii="Arial" w:hAnsi="Arial" w:cs="Arial"/>
                <w:sz w:val="22"/>
                <w:szCs w:val="22"/>
              </w:rPr>
            </w:pPr>
          </w:p>
        </w:tc>
        <w:tc>
          <w:tcPr>
            <w:tcW w:w="10427" w:type="dxa"/>
          </w:tcPr>
          <w:p w14:paraId="09C72003" w14:textId="18839D98" w:rsidR="0068595A" w:rsidRPr="00465A13" w:rsidRDefault="0068595A" w:rsidP="00E47BC4">
            <w:pPr>
              <w:rPr>
                <w:rFonts w:ascii="Arial" w:hAnsi="Arial" w:cs="Arial"/>
                <w:sz w:val="20"/>
                <w:szCs w:val="20"/>
              </w:rPr>
            </w:pPr>
            <w:r w:rsidRPr="00465A13">
              <w:rPr>
                <w:rFonts w:ascii="Arial" w:hAnsi="Arial" w:cs="Arial"/>
                <w:sz w:val="20"/>
                <w:szCs w:val="20"/>
              </w:rPr>
              <w:t>OTHER:</w:t>
            </w:r>
          </w:p>
        </w:tc>
      </w:tr>
      <w:tr w:rsidR="0068595A" w14:paraId="1370C685" w14:textId="77777777" w:rsidTr="005F2103">
        <w:tc>
          <w:tcPr>
            <w:tcW w:w="363" w:type="dxa"/>
            <w:vAlign w:val="center"/>
          </w:tcPr>
          <w:p w14:paraId="26DABD0B" w14:textId="77777777" w:rsidR="0068595A" w:rsidRDefault="0068595A" w:rsidP="00266A6B">
            <w:pPr>
              <w:jc w:val="center"/>
              <w:rPr>
                <w:rFonts w:ascii="Arial" w:hAnsi="Arial" w:cs="Arial"/>
                <w:sz w:val="22"/>
                <w:szCs w:val="22"/>
              </w:rPr>
            </w:pPr>
          </w:p>
        </w:tc>
        <w:tc>
          <w:tcPr>
            <w:tcW w:w="10427" w:type="dxa"/>
          </w:tcPr>
          <w:p w14:paraId="097699ED" w14:textId="4925981E" w:rsidR="0068595A" w:rsidRPr="00465A13" w:rsidRDefault="0068595A" w:rsidP="00E47BC4">
            <w:pPr>
              <w:rPr>
                <w:rFonts w:ascii="Arial" w:hAnsi="Arial" w:cs="Arial"/>
                <w:sz w:val="20"/>
                <w:szCs w:val="20"/>
              </w:rPr>
            </w:pPr>
            <w:r w:rsidRPr="00465A13">
              <w:rPr>
                <w:rFonts w:ascii="Arial" w:hAnsi="Arial" w:cs="Arial"/>
                <w:sz w:val="20"/>
                <w:szCs w:val="20"/>
              </w:rPr>
              <w:t>Special terms and conditions:</w:t>
            </w:r>
          </w:p>
          <w:p w14:paraId="42498353" w14:textId="77777777" w:rsidR="0068595A" w:rsidRPr="00465A13" w:rsidRDefault="0068595A" w:rsidP="00E47BC4">
            <w:pPr>
              <w:rPr>
                <w:rFonts w:ascii="Arial" w:hAnsi="Arial" w:cs="Arial"/>
                <w:sz w:val="20"/>
                <w:szCs w:val="20"/>
              </w:rPr>
            </w:pPr>
          </w:p>
          <w:p w14:paraId="48B5CBA2" w14:textId="2339B6A8" w:rsidR="0068595A" w:rsidRPr="00465A13" w:rsidRDefault="007E4E29" w:rsidP="00E47BC4">
            <w:pPr>
              <w:rPr>
                <w:rFonts w:ascii="Arial" w:hAnsi="Arial" w:cs="Arial"/>
                <w:sz w:val="20"/>
                <w:szCs w:val="20"/>
              </w:rPr>
            </w:pPr>
            <w:r>
              <w:rPr>
                <w:rFonts w:ascii="Arial" w:hAnsi="Arial" w:cs="Arial"/>
                <w:sz w:val="20"/>
                <w:szCs w:val="20"/>
              </w:rPr>
              <w:t xml:space="preserve">Pursuant to rules and regulations upheld by the FWS. </w:t>
            </w:r>
          </w:p>
          <w:p w14:paraId="30930698" w14:textId="25FBD20C" w:rsidR="0068595A" w:rsidRPr="00465A13" w:rsidRDefault="0068595A" w:rsidP="00E47BC4">
            <w:pPr>
              <w:rPr>
                <w:rFonts w:ascii="Arial" w:hAnsi="Arial" w:cs="Arial"/>
                <w:sz w:val="20"/>
                <w:szCs w:val="20"/>
              </w:rPr>
            </w:pPr>
          </w:p>
        </w:tc>
      </w:tr>
    </w:tbl>
    <w:p w14:paraId="70DB5530" w14:textId="0151E550" w:rsidR="00266A6B" w:rsidRDefault="00266A6B" w:rsidP="00E47BC4">
      <w:pPr>
        <w:rPr>
          <w:rFonts w:ascii="Arial" w:hAnsi="Arial" w:cs="Arial"/>
          <w:sz w:val="22"/>
          <w:szCs w:val="22"/>
        </w:rPr>
      </w:pPr>
    </w:p>
    <w:tbl>
      <w:tblPr>
        <w:tblStyle w:val="TableGrid"/>
        <w:tblW w:w="10795" w:type="dxa"/>
        <w:tblLayout w:type="fixed"/>
        <w:tblLook w:val="04A0" w:firstRow="1" w:lastRow="0" w:firstColumn="1" w:lastColumn="0" w:noHBand="0" w:noVBand="1"/>
      </w:tblPr>
      <w:tblGrid>
        <w:gridCol w:w="2418"/>
        <w:gridCol w:w="6667"/>
        <w:gridCol w:w="630"/>
        <w:gridCol w:w="270"/>
        <w:gridCol w:w="540"/>
        <w:gridCol w:w="270"/>
      </w:tblGrid>
      <w:tr w:rsidR="00465A13" w:rsidRPr="00465A13" w14:paraId="1E596D41" w14:textId="77777777" w:rsidTr="000B4C58">
        <w:tc>
          <w:tcPr>
            <w:tcW w:w="10795" w:type="dxa"/>
            <w:gridSpan w:val="6"/>
            <w:tcBorders>
              <w:bottom w:val="single" w:sz="4" w:space="0" w:color="auto"/>
            </w:tcBorders>
          </w:tcPr>
          <w:p w14:paraId="6A4CC61E" w14:textId="6E701B17" w:rsidR="00465A13" w:rsidRPr="00465A13" w:rsidRDefault="00465A13" w:rsidP="00465A13">
            <w:pPr>
              <w:jc w:val="center"/>
              <w:rPr>
                <w:rFonts w:ascii="Arial" w:hAnsi="Arial" w:cs="Arial"/>
                <w:sz w:val="20"/>
                <w:szCs w:val="20"/>
              </w:rPr>
            </w:pPr>
            <w:r>
              <w:rPr>
                <w:rFonts w:ascii="Arial" w:hAnsi="Arial" w:cs="Arial"/>
                <w:sz w:val="20"/>
                <w:szCs w:val="20"/>
              </w:rPr>
              <w:t xml:space="preserve">Subrecipient </w:t>
            </w:r>
            <w:r w:rsidRPr="00465A13">
              <w:rPr>
                <w:rFonts w:ascii="Arial" w:hAnsi="Arial" w:cs="Arial"/>
                <w:sz w:val="20"/>
                <w:szCs w:val="20"/>
              </w:rPr>
              <w:t>FFATA Data</w:t>
            </w:r>
          </w:p>
        </w:tc>
      </w:tr>
      <w:tr w:rsidR="00465A13" w:rsidRPr="00465A13" w14:paraId="762F4D83" w14:textId="77777777" w:rsidTr="000B4C58">
        <w:trPr>
          <w:trHeight w:val="53"/>
        </w:trPr>
        <w:tc>
          <w:tcPr>
            <w:tcW w:w="10795" w:type="dxa"/>
            <w:gridSpan w:val="6"/>
            <w:shd w:val="pct80" w:color="auto" w:fill="auto"/>
          </w:tcPr>
          <w:p w14:paraId="748A3C11" w14:textId="77777777" w:rsidR="00465A13" w:rsidRPr="00465A13" w:rsidRDefault="00465A13" w:rsidP="00E47BC4">
            <w:pPr>
              <w:rPr>
                <w:rFonts w:ascii="Arial" w:hAnsi="Arial" w:cs="Arial"/>
                <w:sz w:val="10"/>
                <w:szCs w:val="10"/>
              </w:rPr>
            </w:pPr>
          </w:p>
        </w:tc>
      </w:tr>
      <w:tr w:rsidR="00465A13" w14:paraId="046F03C0" w14:textId="77777777" w:rsidTr="000B4C58">
        <w:tc>
          <w:tcPr>
            <w:tcW w:w="2418" w:type="dxa"/>
          </w:tcPr>
          <w:p w14:paraId="0FBD85D1" w14:textId="5DCC25D5" w:rsidR="00465A13" w:rsidRPr="003127C0" w:rsidRDefault="00465A13" w:rsidP="00E47BC4">
            <w:pPr>
              <w:rPr>
                <w:rFonts w:ascii="Arial" w:hAnsi="Arial" w:cs="Arial"/>
                <w:sz w:val="20"/>
                <w:szCs w:val="20"/>
              </w:rPr>
            </w:pPr>
            <w:r w:rsidRPr="003127C0">
              <w:rPr>
                <w:rFonts w:ascii="Arial" w:hAnsi="Arial" w:cs="Arial"/>
                <w:sz w:val="20"/>
                <w:szCs w:val="20"/>
              </w:rPr>
              <w:t>Name:</w:t>
            </w:r>
          </w:p>
        </w:tc>
        <w:tc>
          <w:tcPr>
            <w:tcW w:w="8377" w:type="dxa"/>
            <w:gridSpan w:val="5"/>
          </w:tcPr>
          <w:p w14:paraId="74C353B4" w14:textId="129AB1CB" w:rsidR="00465A13" w:rsidRPr="003127C0" w:rsidRDefault="00465A13" w:rsidP="00E47BC4">
            <w:pPr>
              <w:rPr>
                <w:rFonts w:ascii="Arial" w:hAnsi="Arial" w:cs="Arial"/>
                <w:sz w:val="20"/>
                <w:szCs w:val="20"/>
              </w:rPr>
            </w:pPr>
          </w:p>
        </w:tc>
      </w:tr>
      <w:tr w:rsidR="00465A13" w14:paraId="21DFD44A" w14:textId="77777777" w:rsidTr="000B4C58">
        <w:trPr>
          <w:trHeight w:val="197"/>
        </w:trPr>
        <w:tc>
          <w:tcPr>
            <w:tcW w:w="2418" w:type="dxa"/>
            <w:vMerge w:val="restart"/>
            <w:vAlign w:val="center"/>
          </w:tcPr>
          <w:p w14:paraId="31EF8AD5" w14:textId="5B23C629" w:rsidR="00465A13" w:rsidRPr="003127C0" w:rsidRDefault="00465A13" w:rsidP="00465A13">
            <w:pPr>
              <w:rPr>
                <w:rFonts w:ascii="Arial" w:hAnsi="Arial" w:cs="Arial"/>
                <w:sz w:val="20"/>
                <w:szCs w:val="20"/>
              </w:rPr>
            </w:pPr>
            <w:r w:rsidRPr="003127C0">
              <w:rPr>
                <w:rFonts w:ascii="Arial" w:hAnsi="Arial" w:cs="Arial"/>
                <w:sz w:val="20"/>
                <w:szCs w:val="20"/>
              </w:rPr>
              <w:t>Address:</w:t>
            </w:r>
          </w:p>
        </w:tc>
        <w:tc>
          <w:tcPr>
            <w:tcW w:w="8377" w:type="dxa"/>
            <w:gridSpan w:val="5"/>
          </w:tcPr>
          <w:p w14:paraId="4DADDC0E" w14:textId="53A36CAC" w:rsidR="00465A13" w:rsidRPr="003127C0" w:rsidRDefault="00465A13" w:rsidP="00E47BC4">
            <w:pPr>
              <w:rPr>
                <w:rFonts w:ascii="Arial" w:hAnsi="Arial" w:cs="Arial"/>
                <w:sz w:val="20"/>
                <w:szCs w:val="20"/>
              </w:rPr>
            </w:pPr>
          </w:p>
        </w:tc>
      </w:tr>
      <w:tr w:rsidR="00465A13" w14:paraId="6BDA33AE" w14:textId="77777777" w:rsidTr="000B4C58">
        <w:trPr>
          <w:trHeight w:val="110"/>
        </w:trPr>
        <w:tc>
          <w:tcPr>
            <w:tcW w:w="2418" w:type="dxa"/>
            <w:vMerge/>
          </w:tcPr>
          <w:p w14:paraId="363145A4" w14:textId="77777777" w:rsidR="00465A13" w:rsidRPr="003127C0" w:rsidRDefault="00465A13" w:rsidP="00E47BC4">
            <w:pPr>
              <w:rPr>
                <w:rFonts w:ascii="Arial" w:hAnsi="Arial" w:cs="Arial"/>
                <w:sz w:val="20"/>
                <w:szCs w:val="20"/>
              </w:rPr>
            </w:pPr>
          </w:p>
        </w:tc>
        <w:tc>
          <w:tcPr>
            <w:tcW w:w="8377" w:type="dxa"/>
            <w:gridSpan w:val="5"/>
          </w:tcPr>
          <w:p w14:paraId="1B497355" w14:textId="3F8CD79A" w:rsidR="00465A13" w:rsidRPr="003127C0" w:rsidRDefault="00465A13" w:rsidP="00E47BC4">
            <w:pPr>
              <w:rPr>
                <w:rFonts w:ascii="Arial" w:hAnsi="Arial" w:cs="Arial"/>
                <w:sz w:val="20"/>
                <w:szCs w:val="20"/>
              </w:rPr>
            </w:pPr>
          </w:p>
        </w:tc>
      </w:tr>
      <w:tr w:rsidR="00465A13" w14:paraId="6AB8416F" w14:textId="77777777" w:rsidTr="000B4C58">
        <w:tc>
          <w:tcPr>
            <w:tcW w:w="2418" w:type="dxa"/>
          </w:tcPr>
          <w:p w14:paraId="22DFCE23" w14:textId="02A2C5FC" w:rsidR="00465A13" w:rsidRPr="003127C0" w:rsidRDefault="00465A13" w:rsidP="00E47BC4">
            <w:pPr>
              <w:rPr>
                <w:rFonts w:ascii="Arial" w:hAnsi="Arial" w:cs="Arial"/>
                <w:sz w:val="20"/>
                <w:szCs w:val="20"/>
              </w:rPr>
            </w:pPr>
            <w:r w:rsidRPr="003127C0">
              <w:rPr>
                <w:rFonts w:ascii="Arial" w:hAnsi="Arial" w:cs="Arial"/>
                <w:sz w:val="20"/>
                <w:szCs w:val="20"/>
              </w:rPr>
              <w:t>City:</w:t>
            </w:r>
          </w:p>
        </w:tc>
        <w:tc>
          <w:tcPr>
            <w:tcW w:w="8377" w:type="dxa"/>
            <w:gridSpan w:val="5"/>
          </w:tcPr>
          <w:p w14:paraId="7EF3D17A" w14:textId="193815F9" w:rsidR="00465A13" w:rsidRPr="003127C0" w:rsidRDefault="00465A13" w:rsidP="00E47BC4">
            <w:pPr>
              <w:rPr>
                <w:rFonts w:ascii="Arial" w:hAnsi="Arial" w:cs="Arial"/>
                <w:sz w:val="20"/>
                <w:szCs w:val="20"/>
              </w:rPr>
            </w:pPr>
          </w:p>
        </w:tc>
      </w:tr>
      <w:tr w:rsidR="00465A13" w14:paraId="23FB9B3E" w14:textId="77777777" w:rsidTr="000B4C58">
        <w:tc>
          <w:tcPr>
            <w:tcW w:w="2418" w:type="dxa"/>
          </w:tcPr>
          <w:p w14:paraId="39B332F0" w14:textId="54D9F5F6" w:rsidR="00465A13" w:rsidRPr="003127C0" w:rsidRDefault="00465A13" w:rsidP="00E47BC4">
            <w:pPr>
              <w:rPr>
                <w:rFonts w:ascii="Arial" w:hAnsi="Arial" w:cs="Arial"/>
                <w:sz w:val="20"/>
                <w:szCs w:val="20"/>
              </w:rPr>
            </w:pPr>
            <w:r w:rsidRPr="003127C0">
              <w:rPr>
                <w:rFonts w:ascii="Arial" w:hAnsi="Arial" w:cs="Arial"/>
                <w:sz w:val="20"/>
                <w:szCs w:val="20"/>
              </w:rPr>
              <w:t>State:</w:t>
            </w:r>
          </w:p>
        </w:tc>
        <w:tc>
          <w:tcPr>
            <w:tcW w:w="8377" w:type="dxa"/>
            <w:gridSpan w:val="5"/>
          </w:tcPr>
          <w:p w14:paraId="2AB60571" w14:textId="17AFC1EF" w:rsidR="00465A13" w:rsidRPr="003127C0" w:rsidRDefault="00465A13" w:rsidP="00E47BC4">
            <w:pPr>
              <w:rPr>
                <w:rFonts w:ascii="Arial" w:hAnsi="Arial" w:cs="Arial"/>
                <w:sz w:val="20"/>
                <w:szCs w:val="20"/>
              </w:rPr>
            </w:pPr>
          </w:p>
        </w:tc>
      </w:tr>
      <w:tr w:rsidR="00465A13" w14:paraId="5C9B00B4" w14:textId="77777777" w:rsidTr="000B4C58">
        <w:tc>
          <w:tcPr>
            <w:tcW w:w="2418" w:type="dxa"/>
            <w:tcBorders>
              <w:bottom w:val="single" w:sz="4" w:space="0" w:color="auto"/>
            </w:tcBorders>
          </w:tcPr>
          <w:p w14:paraId="067F4F2D" w14:textId="2A1232F1" w:rsidR="00465A13" w:rsidRPr="003127C0" w:rsidRDefault="00465A13" w:rsidP="00E47BC4">
            <w:pPr>
              <w:rPr>
                <w:rFonts w:ascii="Arial" w:hAnsi="Arial" w:cs="Arial"/>
                <w:sz w:val="20"/>
                <w:szCs w:val="20"/>
              </w:rPr>
            </w:pPr>
            <w:r w:rsidRPr="003127C0">
              <w:rPr>
                <w:rFonts w:ascii="Arial" w:hAnsi="Arial" w:cs="Arial"/>
                <w:sz w:val="20"/>
                <w:szCs w:val="20"/>
              </w:rPr>
              <w:t>Zip:</w:t>
            </w:r>
          </w:p>
        </w:tc>
        <w:tc>
          <w:tcPr>
            <w:tcW w:w="8377" w:type="dxa"/>
            <w:gridSpan w:val="5"/>
            <w:tcBorders>
              <w:bottom w:val="single" w:sz="4" w:space="0" w:color="auto"/>
            </w:tcBorders>
          </w:tcPr>
          <w:p w14:paraId="5D0D26EC" w14:textId="4CAFA472" w:rsidR="00465A13" w:rsidRPr="003127C0" w:rsidRDefault="00465A13" w:rsidP="00E47BC4">
            <w:pPr>
              <w:rPr>
                <w:rFonts w:ascii="Arial" w:hAnsi="Arial" w:cs="Arial"/>
                <w:sz w:val="20"/>
                <w:szCs w:val="20"/>
              </w:rPr>
            </w:pPr>
          </w:p>
        </w:tc>
      </w:tr>
      <w:tr w:rsidR="003127C0" w:rsidRPr="003127C0" w14:paraId="733EED9B" w14:textId="77777777" w:rsidTr="000B4C58">
        <w:trPr>
          <w:trHeight w:val="45"/>
        </w:trPr>
        <w:tc>
          <w:tcPr>
            <w:tcW w:w="10795" w:type="dxa"/>
            <w:gridSpan w:val="6"/>
            <w:shd w:val="pct80" w:color="auto" w:fill="auto"/>
          </w:tcPr>
          <w:p w14:paraId="366246B2" w14:textId="77777777" w:rsidR="003127C0" w:rsidRPr="00B373B0" w:rsidRDefault="003127C0" w:rsidP="00E47BC4">
            <w:pPr>
              <w:rPr>
                <w:rFonts w:ascii="Arial" w:hAnsi="Arial" w:cs="Arial"/>
                <w:sz w:val="10"/>
                <w:szCs w:val="10"/>
              </w:rPr>
            </w:pPr>
          </w:p>
        </w:tc>
      </w:tr>
      <w:tr w:rsidR="000B4C58" w14:paraId="6757D24A" w14:textId="77777777" w:rsidTr="000B4C58">
        <w:tc>
          <w:tcPr>
            <w:tcW w:w="2418" w:type="dxa"/>
          </w:tcPr>
          <w:p w14:paraId="4176D27B" w14:textId="258047A8" w:rsidR="000B4C58" w:rsidRPr="003127C0" w:rsidRDefault="000B4C58" w:rsidP="00E47BC4">
            <w:pPr>
              <w:rPr>
                <w:rFonts w:ascii="Arial" w:hAnsi="Arial" w:cs="Arial"/>
                <w:sz w:val="20"/>
                <w:szCs w:val="20"/>
              </w:rPr>
            </w:pPr>
            <w:r w:rsidRPr="003127C0">
              <w:rPr>
                <w:rFonts w:ascii="Arial" w:hAnsi="Arial" w:cs="Arial"/>
                <w:sz w:val="20"/>
                <w:szCs w:val="20"/>
              </w:rPr>
              <w:t>Institution Type:</w:t>
            </w:r>
          </w:p>
        </w:tc>
        <w:tc>
          <w:tcPr>
            <w:tcW w:w="8377" w:type="dxa"/>
            <w:gridSpan w:val="5"/>
          </w:tcPr>
          <w:p w14:paraId="06759167" w14:textId="1C266F3F" w:rsidR="000B4C58" w:rsidRPr="003127C0" w:rsidRDefault="000B4C58" w:rsidP="00E47BC4">
            <w:pPr>
              <w:rPr>
                <w:rFonts w:ascii="Arial" w:hAnsi="Arial" w:cs="Arial"/>
                <w:sz w:val="20"/>
                <w:szCs w:val="20"/>
              </w:rPr>
            </w:pPr>
          </w:p>
        </w:tc>
      </w:tr>
      <w:tr w:rsidR="000B4C58" w14:paraId="61007D70" w14:textId="77777777" w:rsidTr="000B4C58">
        <w:tc>
          <w:tcPr>
            <w:tcW w:w="2418" w:type="dxa"/>
          </w:tcPr>
          <w:p w14:paraId="02A9CD07" w14:textId="32CC3AEA" w:rsidR="000B4C58" w:rsidRPr="003127C0" w:rsidRDefault="000B4C58" w:rsidP="00E47BC4">
            <w:pPr>
              <w:rPr>
                <w:rFonts w:ascii="Arial" w:hAnsi="Arial" w:cs="Arial"/>
                <w:sz w:val="20"/>
                <w:szCs w:val="20"/>
              </w:rPr>
            </w:pPr>
            <w:r w:rsidRPr="003127C0">
              <w:rPr>
                <w:rFonts w:ascii="Arial" w:hAnsi="Arial" w:cs="Arial"/>
                <w:sz w:val="20"/>
                <w:szCs w:val="20"/>
              </w:rPr>
              <w:t>NAICS:</w:t>
            </w:r>
          </w:p>
        </w:tc>
        <w:tc>
          <w:tcPr>
            <w:tcW w:w="8377" w:type="dxa"/>
            <w:gridSpan w:val="5"/>
          </w:tcPr>
          <w:p w14:paraId="472B3E43" w14:textId="06ED3B33" w:rsidR="000B4C58" w:rsidRPr="003127C0" w:rsidRDefault="000B4C58" w:rsidP="00E47BC4">
            <w:pPr>
              <w:rPr>
                <w:rFonts w:ascii="Arial" w:hAnsi="Arial" w:cs="Arial"/>
                <w:sz w:val="20"/>
                <w:szCs w:val="20"/>
              </w:rPr>
            </w:pPr>
          </w:p>
        </w:tc>
      </w:tr>
      <w:tr w:rsidR="000B4C58" w14:paraId="33FD4D78" w14:textId="77777777" w:rsidTr="000B4C58">
        <w:tc>
          <w:tcPr>
            <w:tcW w:w="2418" w:type="dxa"/>
          </w:tcPr>
          <w:p w14:paraId="03243B60" w14:textId="239DA37C" w:rsidR="000B4C58" w:rsidRPr="003127C0" w:rsidRDefault="000B4C58" w:rsidP="00E47BC4">
            <w:pPr>
              <w:rPr>
                <w:rFonts w:ascii="Arial" w:hAnsi="Arial" w:cs="Arial"/>
                <w:sz w:val="20"/>
                <w:szCs w:val="20"/>
              </w:rPr>
            </w:pPr>
            <w:r w:rsidRPr="003127C0">
              <w:rPr>
                <w:rFonts w:ascii="Arial" w:hAnsi="Arial" w:cs="Arial"/>
                <w:sz w:val="20"/>
                <w:szCs w:val="20"/>
              </w:rPr>
              <w:t>DUNS:</w:t>
            </w:r>
          </w:p>
        </w:tc>
        <w:tc>
          <w:tcPr>
            <w:tcW w:w="8377" w:type="dxa"/>
            <w:gridSpan w:val="5"/>
          </w:tcPr>
          <w:p w14:paraId="20067D30" w14:textId="12D76A34" w:rsidR="000B4C58" w:rsidRPr="003127C0" w:rsidRDefault="000B4C58" w:rsidP="00E47BC4">
            <w:pPr>
              <w:rPr>
                <w:rFonts w:ascii="Arial" w:hAnsi="Arial" w:cs="Arial"/>
                <w:sz w:val="20"/>
                <w:szCs w:val="20"/>
              </w:rPr>
            </w:pPr>
          </w:p>
        </w:tc>
      </w:tr>
      <w:tr w:rsidR="000B4C58" w14:paraId="28AD55AA" w14:textId="77777777" w:rsidTr="000B4C58">
        <w:tc>
          <w:tcPr>
            <w:tcW w:w="2418" w:type="dxa"/>
          </w:tcPr>
          <w:p w14:paraId="45EAC61F" w14:textId="52B029B4" w:rsidR="000B4C58" w:rsidRPr="003127C0" w:rsidRDefault="000B4C58" w:rsidP="00E47BC4">
            <w:pPr>
              <w:rPr>
                <w:rFonts w:ascii="Arial" w:hAnsi="Arial" w:cs="Arial"/>
                <w:sz w:val="20"/>
                <w:szCs w:val="20"/>
              </w:rPr>
            </w:pPr>
            <w:r>
              <w:rPr>
                <w:rFonts w:ascii="Arial" w:hAnsi="Arial" w:cs="Arial"/>
                <w:sz w:val="20"/>
                <w:szCs w:val="20"/>
              </w:rPr>
              <w:t xml:space="preserve"> Congressional District:</w:t>
            </w:r>
          </w:p>
        </w:tc>
        <w:tc>
          <w:tcPr>
            <w:tcW w:w="8377" w:type="dxa"/>
            <w:gridSpan w:val="5"/>
          </w:tcPr>
          <w:p w14:paraId="7D0E4D03" w14:textId="77777777" w:rsidR="000B4C58" w:rsidRPr="003127C0" w:rsidRDefault="000B4C58" w:rsidP="00E47BC4">
            <w:pPr>
              <w:rPr>
                <w:rFonts w:ascii="Arial" w:hAnsi="Arial" w:cs="Arial"/>
                <w:sz w:val="20"/>
                <w:szCs w:val="20"/>
              </w:rPr>
            </w:pPr>
          </w:p>
        </w:tc>
      </w:tr>
      <w:tr w:rsidR="000B4C58" w14:paraId="3D3EB008" w14:textId="77777777" w:rsidTr="000B4C58">
        <w:tc>
          <w:tcPr>
            <w:tcW w:w="2418" w:type="dxa"/>
          </w:tcPr>
          <w:p w14:paraId="04EA23C6" w14:textId="78A0FA53" w:rsidR="000B4C58" w:rsidRPr="003127C0" w:rsidRDefault="000B4C58" w:rsidP="00E47BC4">
            <w:pPr>
              <w:rPr>
                <w:rFonts w:ascii="Arial" w:hAnsi="Arial" w:cs="Arial"/>
                <w:sz w:val="20"/>
                <w:szCs w:val="20"/>
              </w:rPr>
            </w:pPr>
            <w:r>
              <w:rPr>
                <w:rFonts w:ascii="Arial" w:hAnsi="Arial" w:cs="Arial"/>
                <w:sz w:val="20"/>
                <w:szCs w:val="20"/>
              </w:rPr>
              <w:t>Parent DUNS:</w:t>
            </w:r>
          </w:p>
        </w:tc>
        <w:tc>
          <w:tcPr>
            <w:tcW w:w="8377" w:type="dxa"/>
            <w:gridSpan w:val="5"/>
          </w:tcPr>
          <w:p w14:paraId="17EB6998" w14:textId="77777777" w:rsidR="000B4C58" w:rsidRPr="003127C0" w:rsidRDefault="000B4C58" w:rsidP="00E47BC4">
            <w:pPr>
              <w:rPr>
                <w:rFonts w:ascii="Arial" w:hAnsi="Arial" w:cs="Arial"/>
                <w:sz w:val="20"/>
                <w:szCs w:val="20"/>
              </w:rPr>
            </w:pPr>
          </w:p>
        </w:tc>
      </w:tr>
      <w:tr w:rsidR="000B4C58" w14:paraId="21FD28E1" w14:textId="77777777" w:rsidTr="000B4C58">
        <w:tc>
          <w:tcPr>
            <w:tcW w:w="2418" w:type="dxa"/>
          </w:tcPr>
          <w:p w14:paraId="26559B3D" w14:textId="11F6C9A5" w:rsidR="000B4C58" w:rsidRPr="003127C0" w:rsidRDefault="000B4C58" w:rsidP="00E47BC4">
            <w:pPr>
              <w:rPr>
                <w:rFonts w:ascii="Arial" w:hAnsi="Arial" w:cs="Arial"/>
                <w:sz w:val="20"/>
                <w:szCs w:val="20"/>
              </w:rPr>
            </w:pPr>
            <w:r>
              <w:rPr>
                <w:rFonts w:ascii="Arial" w:hAnsi="Arial" w:cs="Arial"/>
                <w:sz w:val="20"/>
                <w:szCs w:val="20"/>
              </w:rPr>
              <w:t xml:space="preserve"> </w:t>
            </w:r>
            <w:r w:rsidRPr="003127C0">
              <w:rPr>
                <w:rFonts w:ascii="Arial" w:hAnsi="Arial" w:cs="Arial"/>
                <w:sz w:val="20"/>
                <w:szCs w:val="20"/>
              </w:rPr>
              <w:t>Congressional District:</w:t>
            </w:r>
          </w:p>
        </w:tc>
        <w:tc>
          <w:tcPr>
            <w:tcW w:w="8377" w:type="dxa"/>
            <w:gridSpan w:val="5"/>
          </w:tcPr>
          <w:p w14:paraId="3D3128F6" w14:textId="6617E2FB" w:rsidR="000B4C58" w:rsidRPr="003127C0" w:rsidRDefault="000B4C58" w:rsidP="00E47BC4">
            <w:pPr>
              <w:rPr>
                <w:rFonts w:ascii="Arial" w:hAnsi="Arial" w:cs="Arial"/>
                <w:sz w:val="20"/>
                <w:szCs w:val="20"/>
              </w:rPr>
            </w:pPr>
          </w:p>
        </w:tc>
      </w:tr>
      <w:tr w:rsidR="000B4C58" w14:paraId="4EB3611C" w14:textId="77777777" w:rsidTr="000B4C58">
        <w:tc>
          <w:tcPr>
            <w:tcW w:w="9085" w:type="dxa"/>
            <w:gridSpan w:val="2"/>
          </w:tcPr>
          <w:p w14:paraId="26F26B98" w14:textId="77777777" w:rsidR="000B4C58" w:rsidRPr="003127C0" w:rsidRDefault="000B4C58" w:rsidP="00E47BC4">
            <w:pPr>
              <w:rPr>
                <w:rFonts w:ascii="Arial" w:hAnsi="Arial" w:cs="Arial"/>
                <w:sz w:val="20"/>
                <w:szCs w:val="20"/>
              </w:rPr>
            </w:pPr>
            <w:r w:rsidRPr="003127C0">
              <w:rPr>
                <w:rFonts w:ascii="Arial" w:hAnsi="Arial" w:cs="Arial"/>
                <w:sz w:val="20"/>
                <w:szCs w:val="20"/>
              </w:rPr>
              <w:t>D</w:t>
            </w:r>
            <w:r>
              <w:rPr>
                <w:rFonts w:ascii="Arial" w:hAnsi="Arial" w:cs="Arial"/>
                <w:sz w:val="20"/>
                <w:szCs w:val="20"/>
              </w:rPr>
              <w:t>i</w:t>
            </w:r>
            <w:r w:rsidRPr="003127C0">
              <w:rPr>
                <w:rFonts w:ascii="Arial" w:hAnsi="Arial" w:cs="Arial"/>
                <w:sz w:val="20"/>
                <w:szCs w:val="20"/>
              </w:rPr>
              <w:t xml:space="preserve">d </w:t>
            </w:r>
            <w:r>
              <w:rPr>
                <w:rFonts w:ascii="Arial" w:hAnsi="Arial" w:cs="Arial"/>
                <w:sz w:val="20"/>
                <w:szCs w:val="20"/>
              </w:rPr>
              <w:t xml:space="preserve">the </w:t>
            </w:r>
            <w:r w:rsidRPr="003127C0">
              <w:rPr>
                <w:rFonts w:ascii="Arial" w:hAnsi="Arial" w:cs="Arial"/>
                <w:sz w:val="20"/>
                <w:szCs w:val="20"/>
              </w:rPr>
              <w:t>subrecipient</w:t>
            </w:r>
            <w:r>
              <w:rPr>
                <w:rFonts w:ascii="Arial" w:hAnsi="Arial" w:cs="Arial"/>
                <w:sz w:val="20"/>
                <w:szCs w:val="20"/>
              </w:rPr>
              <w:t>’s gross income, from all sources, in the previous year exceed $300,000</w:t>
            </w:r>
          </w:p>
        </w:tc>
        <w:tc>
          <w:tcPr>
            <w:tcW w:w="630" w:type="dxa"/>
          </w:tcPr>
          <w:p w14:paraId="69B8D8A1" w14:textId="5181F8DF" w:rsidR="000B4C58" w:rsidRPr="003127C0" w:rsidRDefault="000B4C58" w:rsidP="00E47BC4">
            <w:pPr>
              <w:rPr>
                <w:rFonts w:ascii="Arial" w:hAnsi="Arial" w:cs="Arial"/>
                <w:sz w:val="20"/>
                <w:szCs w:val="20"/>
              </w:rPr>
            </w:pPr>
            <w:r>
              <w:rPr>
                <w:rFonts w:ascii="Arial" w:hAnsi="Arial" w:cs="Arial"/>
                <w:sz w:val="20"/>
                <w:szCs w:val="20"/>
              </w:rPr>
              <w:t>Yes</w:t>
            </w:r>
          </w:p>
        </w:tc>
        <w:tc>
          <w:tcPr>
            <w:tcW w:w="270" w:type="dxa"/>
          </w:tcPr>
          <w:p w14:paraId="7463D99C" w14:textId="24A1AEBA" w:rsidR="000B4C58" w:rsidRPr="003127C0" w:rsidRDefault="000B4C58" w:rsidP="00E47BC4">
            <w:pPr>
              <w:rPr>
                <w:rFonts w:ascii="Arial" w:hAnsi="Arial" w:cs="Arial"/>
                <w:sz w:val="20"/>
                <w:szCs w:val="20"/>
              </w:rPr>
            </w:pPr>
          </w:p>
        </w:tc>
        <w:tc>
          <w:tcPr>
            <w:tcW w:w="540" w:type="dxa"/>
          </w:tcPr>
          <w:p w14:paraId="2E9D8BAD" w14:textId="55FE146F" w:rsidR="000B4C58" w:rsidRPr="003127C0" w:rsidRDefault="000B4C58" w:rsidP="00E47BC4">
            <w:pPr>
              <w:rPr>
                <w:rFonts w:ascii="Arial" w:hAnsi="Arial" w:cs="Arial"/>
                <w:sz w:val="20"/>
                <w:szCs w:val="20"/>
              </w:rPr>
            </w:pPr>
            <w:r>
              <w:rPr>
                <w:rFonts w:ascii="Arial" w:hAnsi="Arial" w:cs="Arial"/>
                <w:sz w:val="20"/>
                <w:szCs w:val="20"/>
              </w:rPr>
              <w:t>No</w:t>
            </w:r>
          </w:p>
        </w:tc>
        <w:tc>
          <w:tcPr>
            <w:tcW w:w="270" w:type="dxa"/>
          </w:tcPr>
          <w:p w14:paraId="28F15E17" w14:textId="5F52A36C" w:rsidR="000B4C58" w:rsidRPr="003127C0" w:rsidRDefault="000B4C58" w:rsidP="00E47BC4">
            <w:pPr>
              <w:rPr>
                <w:rFonts w:ascii="Arial" w:hAnsi="Arial" w:cs="Arial"/>
                <w:sz w:val="20"/>
                <w:szCs w:val="20"/>
              </w:rPr>
            </w:pPr>
          </w:p>
        </w:tc>
      </w:tr>
      <w:tr w:rsidR="000B4C58" w14:paraId="0527FB21" w14:textId="77777777" w:rsidTr="000B4C58">
        <w:tc>
          <w:tcPr>
            <w:tcW w:w="9085" w:type="dxa"/>
            <w:gridSpan w:val="2"/>
          </w:tcPr>
          <w:p w14:paraId="1D89F15E" w14:textId="56BB2A93" w:rsidR="000B4C58" w:rsidRPr="003127C0" w:rsidRDefault="000B4C58" w:rsidP="00E47BC4">
            <w:pPr>
              <w:rPr>
                <w:rFonts w:ascii="Arial" w:hAnsi="Arial" w:cs="Arial"/>
                <w:sz w:val="20"/>
                <w:szCs w:val="20"/>
              </w:rPr>
            </w:pPr>
            <w:r>
              <w:rPr>
                <w:rFonts w:ascii="Arial" w:hAnsi="Arial" w:cs="Arial"/>
                <w:sz w:val="20"/>
                <w:szCs w:val="20"/>
              </w:rPr>
              <w:t>Currently registered in CCR?</w:t>
            </w:r>
          </w:p>
        </w:tc>
        <w:tc>
          <w:tcPr>
            <w:tcW w:w="630" w:type="dxa"/>
          </w:tcPr>
          <w:p w14:paraId="4FFD739F" w14:textId="781F748F" w:rsidR="000B4C58" w:rsidRDefault="000B4C58" w:rsidP="00E47BC4">
            <w:pPr>
              <w:rPr>
                <w:rFonts w:ascii="Arial" w:hAnsi="Arial" w:cs="Arial"/>
                <w:sz w:val="20"/>
                <w:szCs w:val="20"/>
              </w:rPr>
            </w:pPr>
            <w:r>
              <w:rPr>
                <w:rFonts w:ascii="Arial" w:hAnsi="Arial" w:cs="Arial"/>
                <w:sz w:val="20"/>
                <w:szCs w:val="20"/>
              </w:rPr>
              <w:t>Yes</w:t>
            </w:r>
          </w:p>
        </w:tc>
        <w:tc>
          <w:tcPr>
            <w:tcW w:w="270" w:type="dxa"/>
          </w:tcPr>
          <w:p w14:paraId="494977BF" w14:textId="77777777" w:rsidR="000B4C58" w:rsidRPr="003127C0" w:rsidRDefault="000B4C58" w:rsidP="00E47BC4">
            <w:pPr>
              <w:rPr>
                <w:rFonts w:ascii="Arial" w:hAnsi="Arial" w:cs="Arial"/>
                <w:sz w:val="20"/>
                <w:szCs w:val="20"/>
              </w:rPr>
            </w:pPr>
          </w:p>
        </w:tc>
        <w:tc>
          <w:tcPr>
            <w:tcW w:w="540" w:type="dxa"/>
          </w:tcPr>
          <w:p w14:paraId="2283C430" w14:textId="24FCCCDB" w:rsidR="000B4C58" w:rsidRDefault="000B4C58" w:rsidP="00E47BC4">
            <w:pPr>
              <w:rPr>
                <w:rFonts w:ascii="Arial" w:hAnsi="Arial" w:cs="Arial"/>
                <w:sz w:val="20"/>
                <w:szCs w:val="20"/>
              </w:rPr>
            </w:pPr>
            <w:r>
              <w:rPr>
                <w:rFonts w:ascii="Arial" w:hAnsi="Arial" w:cs="Arial"/>
                <w:sz w:val="20"/>
                <w:szCs w:val="20"/>
              </w:rPr>
              <w:t>No</w:t>
            </w:r>
          </w:p>
        </w:tc>
        <w:tc>
          <w:tcPr>
            <w:tcW w:w="270" w:type="dxa"/>
          </w:tcPr>
          <w:p w14:paraId="340A2B32" w14:textId="7BD00CB2" w:rsidR="000B4C58" w:rsidRPr="003127C0" w:rsidRDefault="000B4C58" w:rsidP="00E47BC4">
            <w:pPr>
              <w:rPr>
                <w:rFonts w:ascii="Arial" w:hAnsi="Arial" w:cs="Arial"/>
                <w:sz w:val="20"/>
                <w:szCs w:val="20"/>
              </w:rPr>
            </w:pPr>
          </w:p>
        </w:tc>
      </w:tr>
      <w:tr w:rsidR="000B4C58" w14:paraId="67C0E788" w14:textId="77777777" w:rsidTr="000B4C58">
        <w:tc>
          <w:tcPr>
            <w:tcW w:w="9085" w:type="dxa"/>
            <w:gridSpan w:val="2"/>
            <w:tcBorders>
              <w:bottom w:val="single" w:sz="4" w:space="0" w:color="auto"/>
            </w:tcBorders>
          </w:tcPr>
          <w:p w14:paraId="094382FF" w14:textId="26526A0E" w:rsidR="000B4C58" w:rsidRDefault="000B4C58" w:rsidP="00E47BC4">
            <w:pPr>
              <w:rPr>
                <w:rFonts w:ascii="Arial" w:hAnsi="Arial" w:cs="Arial"/>
                <w:sz w:val="20"/>
                <w:szCs w:val="20"/>
              </w:rPr>
            </w:pPr>
            <w:r>
              <w:rPr>
                <w:rFonts w:ascii="Arial" w:hAnsi="Arial" w:cs="Arial"/>
                <w:sz w:val="20"/>
                <w:szCs w:val="20"/>
              </w:rPr>
              <w:t>Is the performance site same as above?</w:t>
            </w:r>
          </w:p>
        </w:tc>
        <w:tc>
          <w:tcPr>
            <w:tcW w:w="630" w:type="dxa"/>
            <w:tcBorders>
              <w:bottom w:val="single" w:sz="4" w:space="0" w:color="auto"/>
            </w:tcBorders>
          </w:tcPr>
          <w:p w14:paraId="7E052B74" w14:textId="6CCE1072" w:rsidR="000B4C58" w:rsidRDefault="000B4C58" w:rsidP="00E47BC4">
            <w:pPr>
              <w:rPr>
                <w:rFonts w:ascii="Arial" w:hAnsi="Arial" w:cs="Arial"/>
                <w:sz w:val="20"/>
                <w:szCs w:val="20"/>
              </w:rPr>
            </w:pPr>
            <w:r>
              <w:rPr>
                <w:rFonts w:ascii="Arial" w:hAnsi="Arial" w:cs="Arial"/>
                <w:sz w:val="20"/>
                <w:szCs w:val="20"/>
              </w:rPr>
              <w:t>Yes</w:t>
            </w:r>
          </w:p>
        </w:tc>
        <w:tc>
          <w:tcPr>
            <w:tcW w:w="270" w:type="dxa"/>
            <w:tcBorders>
              <w:bottom w:val="single" w:sz="4" w:space="0" w:color="auto"/>
            </w:tcBorders>
          </w:tcPr>
          <w:p w14:paraId="2760F189" w14:textId="77777777" w:rsidR="000B4C58" w:rsidRPr="003127C0" w:rsidRDefault="000B4C58" w:rsidP="00E47BC4">
            <w:pPr>
              <w:rPr>
                <w:rFonts w:ascii="Arial" w:hAnsi="Arial" w:cs="Arial"/>
                <w:sz w:val="20"/>
                <w:szCs w:val="20"/>
              </w:rPr>
            </w:pPr>
          </w:p>
        </w:tc>
        <w:tc>
          <w:tcPr>
            <w:tcW w:w="540" w:type="dxa"/>
            <w:tcBorders>
              <w:bottom w:val="single" w:sz="4" w:space="0" w:color="auto"/>
            </w:tcBorders>
          </w:tcPr>
          <w:p w14:paraId="4D1ED9EE" w14:textId="6721C5BD" w:rsidR="000B4C58" w:rsidRDefault="000B4C58" w:rsidP="00E47BC4">
            <w:pPr>
              <w:rPr>
                <w:rFonts w:ascii="Arial" w:hAnsi="Arial" w:cs="Arial"/>
                <w:sz w:val="20"/>
                <w:szCs w:val="20"/>
              </w:rPr>
            </w:pPr>
            <w:r>
              <w:rPr>
                <w:rFonts w:ascii="Arial" w:hAnsi="Arial" w:cs="Arial"/>
                <w:sz w:val="20"/>
                <w:szCs w:val="20"/>
              </w:rPr>
              <w:t>No</w:t>
            </w:r>
          </w:p>
        </w:tc>
        <w:tc>
          <w:tcPr>
            <w:tcW w:w="270" w:type="dxa"/>
            <w:tcBorders>
              <w:bottom w:val="single" w:sz="4" w:space="0" w:color="auto"/>
            </w:tcBorders>
          </w:tcPr>
          <w:p w14:paraId="339B4C0A" w14:textId="5FD8EF07" w:rsidR="000B4C58" w:rsidRPr="003127C0" w:rsidRDefault="000B4C58" w:rsidP="00E47BC4">
            <w:pPr>
              <w:rPr>
                <w:rFonts w:ascii="Arial" w:hAnsi="Arial" w:cs="Arial"/>
                <w:sz w:val="20"/>
                <w:szCs w:val="20"/>
              </w:rPr>
            </w:pPr>
          </w:p>
        </w:tc>
      </w:tr>
      <w:tr w:rsidR="00B373B0" w:rsidRPr="00B373B0" w14:paraId="2FDC4D3A" w14:textId="77777777" w:rsidTr="000B4C58">
        <w:tc>
          <w:tcPr>
            <w:tcW w:w="10795" w:type="dxa"/>
            <w:gridSpan w:val="6"/>
            <w:shd w:val="pct80" w:color="auto" w:fill="auto"/>
          </w:tcPr>
          <w:p w14:paraId="17DDB7AE" w14:textId="77777777" w:rsidR="00B373B0" w:rsidRPr="00B373B0" w:rsidRDefault="00B373B0" w:rsidP="00E47BC4">
            <w:pPr>
              <w:rPr>
                <w:rFonts w:ascii="Arial" w:hAnsi="Arial" w:cs="Arial"/>
                <w:sz w:val="10"/>
                <w:szCs w:val="10"/>
              </w:rPr>
            </w:pPr>
          </w:p>
        </w:tc>
      </w:tr>
      <w:tr w:rsidR="00B373B0" w14:paraId="0ABF4EBC" w14:textId="77777777" w:rsidTr="000B4C58">
        <w:tc>
          <w:tcPr>
            <w:tcW w:w="10795" w:type="dxa"/>
            <w:gridSpan w:val="6"/>
          </w:tcPr>
          <w:p w14:paraId="20A1B861" w14:textId="0B1FDEE1" w:rsidR="00B373B0" w:rsidRPr="00B373B0" w:rsidRDefault="00B373B0" w:rsidP="00E47BC4">
            <w:pPr>
              <w:rPr>
                <w:rFonts w:ascii="Arial" w:hAnsi="Arial" w:cs="Arial"/>
                <w:sz w:val="20"/>
                <w:szCs w:val="20"/>
              </w:rPr>
            </w:pPr>
          </w:p>
          <w:p w14:paraId="60B61F86" w14:textId="70C1E008" w:rsidR="00B373B0" w:rsidRPr="00B373B0" w:rsidRDefault="00B373B0" w:rsidP="00E47BC4">
            <w:pPr>
              <w:rPr>
                <w:rFonts w:ascii="Arial" w:hAnsi="Arial" w:cs="Arial"/>
                <w:sz w:val="20"/>
                <w:szCs w:val="20"/>
              </w:rPr>
            </w:pPr>
            <w:r w:rsidRPr="00B373B0">
              <w:rPr>
                <w:rFonts w:ascii="Arial" w:hAnsi="Arial" w:cs="Arial"/>
                <w:sz w:val="20"/>
                <w:szCs w:val="20"/>
              </w:rPr>
              <w:t>The names and total compensation of the five most highly compensated officers of the entity must be listed if:</w:t>
            </w:r>
          </w:p>
          <w:p w14:paraId="58BC7AE8" w14:textId="51C3F49D" w:rsidR="00B373B0" w:rsidRPr="00B373B0" w:rsidRDefault="00B373B0" w:rsidP="00E47BC4">
            <w:pPr>
              <w:rPr>
                <w:rFonts w:ascii="Arial" w:hAnsi="Arial" w:cs="Arial"/>
                <w:sz w:val="20"/>
                <w:szCs w:val="20"/>
              </w:rPr>
            </w:pPr>
          </w:p>
          <w:p w14:paraId="1C1B8217" w14:textId="77777777" w:rsidR="00B373B0" w:rsidRPr="00B373B0" w:rsidRDefault="00B373B0" w:rsidP="00B373B0">
            <w:pPr>
              <w:autoSpaceDE w:val="0"/>
              <w:autoSpaceDN w:val="0"/>
              <w:adjustRightInd w:val="0"/>
              <w:rPr>
                <w:rFonts w:ascii="Arial" w:hAnsi="Arial" w:cs="Arial"/>
                <w:sz w:val="20"/>
                <w:szCs w:val="20"/>
              </w:rPr>
            </w:pPr>
            <w:r w:rsidRPr="00B373B0">
              <w:rPr>
                <w:rFonts w:ascii="Arial" w:hAnsi="Arial" w:cs="Arial"/>
                <w:sz w:val="20"/>
                <w:szCs w:val="20"/>
              </w:rPr>
              <w:t>(i) the entity in the preceding fiscal year received—</w:t>
            </w:r>
          </w:p>
          <w:p w14:paraId="665A6A18" w14:textId="77777777" w:rsidR="00B373B0" w:rsidRPr="00B373B0" w:rsidRDefault="00B373B0" w:rsidP="00B373B0">
            <w:pPr>
              <w:autoSpaceDE w:val="0"/>
              <w:autoSpaceDN w:val="0"/>
              <w:adjustRightInd w:val="0"/>
              <w:rPr>
                <w:rFonts w:ascii="Arial" w:hAnsi="Arial" w:cs="Arial"/>
                <w:sz w:val="20"/>
                <w:szCs w:val="20"/>
              </w:rPr>
            </w:pPr>
            <w:r w:rsidRPr="00B373B0">
              <w:rPr>
                <w:rFonts w:ascii="Arial" w:hAnsi="Arial" w:cs="Arial"/>
                <w:sz w:val="20"/>
                <w:szCs w:val="20"/>
              </w:rPr>
              <w:t>(I) 80 percent or more of its annual gross revenues in Federal awards (federal contracts (and subcontracts), loans, grants (and subgrants) and</w:t>
            </w:r>
          </w:p>
          <w:p w14:paraId="35A50E56" w14:textId="77777777" w:rsidR="00B373B0" w:rsidRPr="00B373B0" w:rsidRDefault="00B373B0" w:rsidP="00B373B0">
            <w:pPr>
              <w:autoSpaceDE w:val="0"/>
              <w:autoSpaceDN w:val="0"/>
              <w:adjustRightInd w:val="0"/>
              <w:rPr>
                <w:rFonts w:ascii="Arial" w:hAnsi="Arial" w:cs="Arial"/>
                <w:sz w:val="20"/>
                <w:szCs w:val="20"/>
              </w:rPr>
            </w:pPr>
            <w:r w:rsidRPr="00B373B0">
              <w:rPr>
                <w:rFonts w:ascii="Arial" w:hAnsi="Arial" w:cs="Arial"/>
                <w:sz w:val="20"/>
                <w:szCs w:val="20"/>
              </w:rPr>
              <w:t>cooperative agreements); AND</w:t>
            </w:r>
          </w:p>
          <w:p w14:paraId="1823B723" w14:textId="77777777" w:rsidR="00B373B0" w:rsidRPr="00B373B0" w:rsidRDefault="00B373B0" w:rsidP="00B373B0">
            <w:pPr>
              <w:autoSpaceDE w:val="0"/>
              <w:autoSpaceDN w:val="0"/>
              <w:adjustRightInd w:val="0"/>
              <w:rPr>
                <w:rFonts w:ascii="Arial" w:hAnsi="Arial" w:cs="Arial"/>
                <w:sz w:val="20"/>
                <w:szCs w:val="20"/>
              </w:rPr>
            </w:pPr>
            <w:r w:rsidRPr="00B373B0">
              <w:rPr>
                <w:rFonts w:ascii="Arial" w:hAnsi="Arial" w:cs="Arial"/>
                <w:sz w:val="20"/>
                <w:szCs w:val="20"/>
              </w:rPr>
              <w:t>(II) $25,000,000 or more in annual gross revenues from Federal awards; and</w:t>
            </w:r>
          </w:p>
          <w:p w14:paraId="2D356E8A" w14:textId="77777777" w:rsidR="00B373B0" w:rsidRPr="00B373B0" w:rsidRDefault="00B373B0" w:rsidP="00B373B0">
            <w:pPr>
              <w:autoSpaceDE w:val="0"/>
              <w:autoSpaceDN w:val="0"/>
              <w:adjustRightInd w:val="0"/>
              <w:rPr>
                <w:rFonts w:ascii="Arial" w:hAnsi="Arial" w:cs="Arial"/>
                <w:sz w:val="20"/>
                <w:szCs w:val="20"/>
              </w:rPr>
            </w:pPr>
            <w:r w:rsidRPr="00B373B0">
              <w:rPr>
                <w:rFonts w:ascii="Arial" w:hAnsi="Arial" w:cs="Arial"/>
                <w:sz w:val="20"/>
                <w:szCs w:val="20"/>
              </w:rPr>
              <w:t>(ii) the public does not have access to information about the compensation of the senior executives of the entity through periodic reports filed</w:t>
            </w:r>
          </w:p>
          <w:p w14:paraId="75DE8024" w14:textId="77777777" w:rsidR="00B373B0" w:rsidRPr="00B373B0" w:rsidRDefault="00B373B0" w:rsidP="00B373B0">
            <w:pPr>
              <w:autoSpaceDE w:val="0"/>
              <w:autoSpaceDN w:val="0"/>
              <w:adjustRightInd w:val="0"/>
              <w:rPr>
                <w:rFonts w:ascii="Arial" w:hAnsi="Arial" w:cs="Arial"/>
                <w:sz w:val="20"/>
                <w:szCs w:val="20"/>
              </w:rPr>
            </w:pPr>
            <w:r w:rsidRPr="00B373B0">
              <w:rPr>
                <w:rFonts w:ascii="Arial" w:hAnsi="Arial" w:cs="Arial"/>
                <w:sz w:val="20"/>
                <w:szCs w:val="20"/>
              </w:rPr>
              <w:t>under section 13(a) or 15(d) of the Securities Exchange Act of 1934 (15 U.S.C. 78m(a), 78o(d)) or section 6104 of the Internal Revenue Code of</w:t>
            </w:r>
          </w:p>
          <w:p w14:paraId="3D99FD07" w14:textId="1C41BEEC" w:rsidR="00B373B0" w:rsidRPr="00B373B0" w:rsidRDefault="00B373B0" w:rsidP="00B373B0">
            <w:pPr>
              <w:autoSpaceDE w:val="0"/>
              <w:autoSpaceDN w:val="0"/>
              <w:adjustRightInd w:val="0"/>
              <w:rPr>
                <w:rFonts w:ascii="Arial" w:hAnsi="Arial" w:cs="Arial"/>
                <w:sz w:val="20"/>
                <w:szCs w:val="20"/>
              </w:rPr>
            </w:pPr>
            <w:r w:rsidRPr="00B373B0">
              <w:rPr>
                <w:rFonts w:ascii="Arial" w:hAnsi="Arial" w:cs="Arial"/>
                <w:sz w:val="20"/>
                <w:szCs w:val="20"/>
              </w:rPr>
              <w:t>1986.</w:t>
            </w:r>
          </w:p>
          <w:p w14:paraId="45ACA193" w14:textId="04D36A19" w:rsidR="00B373B0" w:rsidRPr="003127C0" w:rsidRDefault="00B373B0" w:rsidP="00E47BC4">
            <w:pPr>
              <w:rPr>
                <w:rFonts w:ascii="Arial" w:hAnsi="Arial" w:cs="Arial"/>
                <w:sz w:val="20"/>
                <w:szCs w:val="20"/>
              </w:rPr>
            </w:pPr>
          </w:p>
        </w:tc>
      </w:tr>
      <w:tr w:rsidR="000B4C58" w14:paraId="4A718907" w14:textId="77777777" w:rsidTr="000B4C58">
        <w:tc>
          <w:tcPr>
            <w:tcW w:w="9085" w:type="dxa"/>
            <w:gridSpan w:val="2"/>
          </w:tcPr>
          <w:p w14:paraId="2FFB1EC3" w14:textId="77777777" w:rsidR="000B4C58" w:rsidRPr="00B373B0" w:rsidRDefault="000B4C58" w:rsidP="00E47BC4">
            <w:pPr>
              <w:rPr>
                <w:rFonts w:ascii="Arial" w:hAnsi="Arial" w:cs="Arial"/>
                <w:sz w:val="20"/>
                <w:szCs w:val="20"/>
              </w:rPr>
            </w:pPr>
            <w:r w:rsidRPr="00B373B0">
              <w:rPr>
                <w:rFonts w:ascii="Arial" w:hAnsi="Arial" w:cs="Arial"/>
                <w:sz w:val="20"/>
                <w:szCs w:val="20"/>
              </w:rPr>
              <w:t>Is subaward entity exempt from reporting executive compensation?</w:t>
            </w:r>
          </w:p>
        </w:tc>
        <w:tc>
          <w:tcPr>
            <w:tcW w:w="630" w:type="dxa"/>
          </w:tcPr>
          <w:p w14:paraId="34F48C51" w14:textId="7551FAD0" w:rsidR="000B4C58" w:rsidRPr="00B373B0" w:rsidRDefault="000B4C58" w:rsidP="00E47BC4">
            <w:pPr>
              <w:rPr>
                <w:rFonts w:ascii="Arial" w:hAnsi="Arial" w:cs="Arial"/>
                <w:sz w:val="20"/>
                <w:szCs w:val="20"/>
              </w:rPr>
            </w:pPr>
            <w:r>
              <w:rPr>
                <w:rFonts w:ascii="Arial" w:hAnsi="Arial" w:cs="Arial"/>
                <w:sz w:val="20"/>
                <w:szCs w:val="20"/>
              </w:rPr>
              <w:t>Yes</w:t>
            </w:r>
          </w:p>
        </w:tc>
        <w:tc>
          <w:tcPr>
            <w:tcW w:w="270" w:type="dxa"/>
          </w:tcPr>
          <w:p w14:paraId="28E5BC6E" w14:textId="23454F01" w:rsidR="000B4C58" w:rsidRPr="00B373B0" w:rsidRDefault="000B4C58" w:rsidP="00E47BC4">
            <w:pPr>
              <w:rPr>
                <w:rFonts w:ascii="Arial" w:hAnsi="Arial" w:cs="Arial"/>
                <w:sz w:val="20"/>
                <w:szCs w:val="20"/>
              </w:rPr>
            </w:pPr>
          </w:p>
        </w:tc>
        <w:tc>
          <w:tcPr>
            <w:tcW w:w="540" w:type="dxa"/>
            <w:vAlign w:val="center"/>
          </w:tcPr>
          <w:p w14:paraId="2C453829" w14:textId="2E429F83" w:rsidR="000B4C58" w:rsidRPr="00B373B0" w:rsidRDefault="000B4C58" w:rsidP="000B4C58">
            <w:pPr>
              <w:jc w:val="center"/>
              <w:rPr>
                <w:rFonts w:ascii="Arial" w:hAnsi="Arial" w:cs="Arial"/>
                <w:sz w:val="20"/>
                <w:szCs w:val="20"/>
              </w:rPr>
            </w:pPr>
            <w:r>
              <w:rPr>
                <w:rFonts w:ascii="Arial" w:hAnsi="Arial" w:cs="Arial"/>
                <w:sz w:val="20"/>
                <w:szCs w:val="20"/>
              </w:rPr>
              <w:t>No</w:t>
            </w:r>
          </w:p>
        </w:tc>
        <w:tc>
          <w:tcPr>
            <w:tcW w:w="270" w:type="dxa"/>
          </w:tcPr>
          <w:p w14:paraId="4874F897" w14:textId="7FBB4E69" w:rsidR="000B4C58" w:rsidRPr="00B373B0" w:rsidRDefault="000B4C58" w:rsidP="00E47BC4">
            <w:pPr>
              <w:rPr>
                <w:rFonts w:ascii="Arial" w:hAnsi="Arial" w:cs="Arial"/>
                <w:sz w:val="20"/>
                <w:szCs w:val="20"/>
              </w:rPr>
            </w:pPr>
          </w:p>
        </w:tc>
      </w:tr>
      <w:tr w:rsidR="00B373B0" w14:paraId="0FA4288F" w14:textId="77777777" w:rsidTr="000B4C58">
        <w:tc>
          <w:tcPr>
            <w:tcW w:w="10795" w:type="dxa"/>
            <w:gridSpan w:val="6"/>
          </w:tcPr>
          <w:p w14:paraId="5922304F" w14:textId="3626003D" w:rsidR="00B373B0" w:rsidRPr="00B373B0" w:rsidRDefault="00B373B0" w:rsidP="00E47BC4">
            <w:pPr>
              <w:rPr>
                <w:rFonts w:ascii="Arial" w:hAnsi="Arial" w:cs="Arial"/>
                <w:sz w:val="20"/>
                <w:szCs w:val="20"/>
              </w:rPr>
            </w:pPr>
            <w:r>
              <w:rPr>
                <w:rFonts w:ascii="Arial" w:hAnsi="Arial" w:cs="Arial"/>
                <w:sz w:val="20"/>
                <w:szCs w:val="20"/>
              </w:rPr>
              <w:t>If “No” marked above complete the following:</w:t>
            </w:r>
          </w:p>
        </w:tc>
      </w:tr>
      <w:tr w:rsidR="000B4C58" w14:paraId="67BB472E" w14:textId="77777777" w:rsidTr="000B4C58">
        <w:tc>
          <w:tcPr>
            <w:tcW w:w="10795" w:type="dxa"/>
            <w:gridSpan w:val="6"/>
          </w:tcPr>
          <w:p w14:paraId="49F21924" w14:textId="6FF55C01" w:rsidR="000B4C58" w:rsidRDefault="000B4C58" w:rsidP="00E47BC4">
            <w:pPr>
              <w:rPr>
                <w:rFonts w:ascii="Arial" w:hAnsi="Arial" w:cs="Arial"/>
                <w:sz w:val="20"/>
                <w:szCs w:val="20"/>
              </w:rPr>
            </w:pPr>
            <w:r>
              <w:rPr>
                <w:rFonts w:ascii="Arial" w:hAnsi="Arial" w:cs="Arial"/>
                <w:sz w:val="20"/>
                <w:szCs w:val="20"/>
              </w:rPr>
              <w:t>Please describe the products and services (including construction) being provided under the subcontract, including the overall expected outcomes or results of the subcontract:</w:t>
            </w:r>
          </w:p>
        </w:tc>
      </w:tr>
      <w:tr w:rsidR="000B4C58" w14:paraId="2DDEB794" w14:textId="77777777" w:rsidTr="000B4C58">
        <w:tc>
          <w:tcPr>
            <w:tcW w:w="10795" w:type="dxa"/>
            <w:gridSpan w:val="6"/>
          </w:tcPr>
          <w:p w14:paraId="744DC3C5" w14:textId="77777777" w:rsidR="000B4C58" w:rsidRDefault="000B4C58" w:rsidP="00E47BC4">
            <w:pPr>
              <w:rPr>
                <w:rFonts w:ascii="Arial" w:hAnsi="Arial" w:cs="Arial"/>
                <w:sz w:val="20"/>
                <w:szCs w:val="20"/>
              </w:rPr>
            </w:pPr>
          </w:p>
          <w:p w14:paraId="7EC1D5EF" w14:textId="77777777" w:rsidR="000B4C58" w:rsidRDefault="000B4C58" w:rsidP="00E47BC4">
            <w:pPr>
              <w:rPr>
                <w:rFonts w:ascii="Arial" w:hAnsi="Arial" w:cs="Arial"/>
                <w:sz w:val="20"/>
                <w:szCs w:val="20"/>
              </w:rPr>
            </w:pPr>
          </w:p>
          <w:p w14:paraId="0ECEC816" w14:textId="665C51FA" w:rsidR="000B4C58" w:rsidRDefault="000B4C58" w:rsidP="00E47BC4">
            <w:pPr>
              <w:rPr>
                <w:rFonts w:ascii="Arial" w:hAnsi="Arial" w:cs="Arial"/>
                <w:sz w:val="20"/>
                <w:szCs w:val="20"/>
              </w:rPr>
            </w:pPr>
          </w:p>
        </w:tc>
      </w:tr>
    </w:tbl>
    <w:p w14:paraId="3DD6F146" w14:textId="5AB6AA5F" w:rsidR="0068595A" w:rsidRDefault="0068595A" w:rsidP="00E47BC4">
      <w:pPr>
        <w:rPr>
          <w:rFonts w:ascii="Arial" w:hAnsi="Arial" w:cs="Arial"/>
          <w:sz w:val="22"/>
          <w:szCs w:val="22"/>
        </w:rPr>
      </w:pPr>
    </w:p>
    <w:p w14:paraId="2CB2EBD5" w14:textId="670E24BE" w:rsidR="00B929AC" w:rsidRDefault="00B929AC" w:rsidP="00E47BC4">
      <w:pPr>
        <w:rPr>
          <w:rFonts w:ascii="Arial" w:hAnsi="Arial" w:cs="Arial"/>
          <w:sz w:val="22"/>
          <w:szCs w:val="22"/>
        </w:rPr>
      </w:pPr>
    </w:p>
    <w:p w14:paraId="24A4691D" w14:textId="52613A14" w:rsidR="00B929AC" w:rsidRDefault="00B929AC" w:rsidP="00E47BC4">
      <w:pPr>
        <w:rPr>
          <w:rFonts w:ascii="Arial" w:hAnsi="Arial" w:cs="Arial"/>
          <w:sz w:val="22"/>
          <w:szCs w:val="22"/>
        </w:rPr>
      </w:pPr>
    </w:p>
    <w:p w14:paraId="54D1DDD3" w14:textId="77777777" w:rsidR="00B929AC" w:rsidRDefault="00B929AC" w:rsidP="00B929AC">
      <w:pPr>
        <w:pStyle w:val="Default"/>
      </w:pPr>
    </w:p>
    <w:p w14:paraId="1237B7FB" w14:textId="77777777" w:rsidR="00B929AC" w:rsidRDefault="00B929AC" w:rsidP="00B929AC">
      <w:pPr>
        <w:pStyle w:val="Default"/>
        <w:rPr>
          <w:sz w:val="23"/>
          <w:szCs w:val="23"/>
        </w:rPr>
      </w:pPr>
      <w:r>
        <w:t xml:space="preserve"> </w:t>
      </w:r>
      <w:r>
        <w:rPr>
          <w:b/>
          <w:bCs/>
          <w:sz w:val="23"/>
          <w:szCs w:val="23"/>
        </w:rPr>
        <w:t xml:space="preserve">Austin Peay State University Standard Terms and Conditions Cost Reimbursement Subaward </w:t>
      </w:r>
    </w:p>
    <w:p w14:paraId="7E99C0DE" w14:textId="77777777" w:rsidR="00B929AC" w:rsidRDefault="00B929AC" w:rsidP="00B929AC">
      <w:pPr>
        <w:pStyle w:val="Default"/>
        <w:rPr>
          <w:color w:val="auto"/>
        </w:rPr>
      </w:pPr>
    </w:p>
    <w:p w14:paraId="6B88F6B0" w14:textId="77777777" w:rsidR="00B929AC" w:rsidRDefault="00B929AC" w:rsidP="00B929AC">
      <w:pPr>
        <w:pStyle w:val="Default"/>
        <w:rPr>
          <w:color w:val="auto"/>
        </w:rPr>
      </w:pPr>
      <w:r>
        <w:rPr>
          <w:color w:val="auto"/>
        </w:rPr>
        <w:t xml:space="preserve"> 1 </w:t>
      </w:r>
    </w:p>
    <w:p w14:paraId="006CA977" w14:textId="77777777" w:rsidR="00B929AC" w:rsidRDefault="00B929AC" w:rsidP="00B929AC">
      <w:pPr>
        <w:pStyle w:val="Default"/>
        <w:rPr>
          <w:color w:val="auto"/>
        </w:rPr>
      </w:pPr>
    </w:p>
    <w:p w14:paraId="63ADE084" w14:textId="77777777" w:rsidR="00B929AC" w:rsidRDefault="00B929AC" w:rsidP="00B929AC">
      <w:pPr>
        <w:pStyle w:val="Default"/>
        <w:rPr>
          <w:color w:val="auto"/>
        </w:rPr>
      </w:pPr>
      <w:r>
        <w:rPr>
          <w:color w:val="auto"/>
        </w:rPr>
        <w:t xml:space="preserve"> </w:t>
      </w:r>
    </w:p>
    <w:p w14:paraId="208B2131" w14:textId="77777777" w:rsidR="00B929AC" w:rsidRDefault="00B929AC" w:rsidP="00B929AC">
      <w:pPr>
        <w:pStyle w:val="Default"/>
        <w:numPr>
          <w:ilvl w:val="0"/>
          <w:numId w:val="1"/>
        </w:numPr>
        <w:rPr>
          <w:rFonts w:ascii="Arial" w:hAnsi="Arial" w:cs="Arial"/>
          <w:color w:val="auto"/>
          <w:sz w:val="20"/>
          <w:szCs w:val="20"/>
        </w:rPr>
      </w:pPr>
      <w:r>
        <w:rPr>
          <w:rFonts w:ascii="Arial" w:hAnsi="Arial" w:cs="Arial"/>
          <w:color w:val="auto"/>
          <w:sz w:val="20"/>
          <w:szCs w:val="20"/>
        </w:rPr>
        <w:t xml:space="preserve">I. General Provisions. </w:t>
      </w:r>
    </w:p>
    <w:p w14:paraId="14850FB3" w14:textId="77777777" w:rsidR="00B929AC" w:rsidRDefault="00B929AC" w:rsidP="00B929AC">
      <w:pPr>
        <w:pStyle w:val="Default"/>
        <w:rPr>
          <w:rFonts w:ascii="Arial" w:hAnsi="Arial" w:cs="Arial"/>
          <w:color w:val="auto"/>
          <w:sz w:val="20"/>
          <w:szCs w:val="20"/>
        </w:rPr>
      </w:pPr>
    </w:p>
    <w:p w14:paraId="4FB7F0A9" w14:textId="77777777" w:rsidR="00B929AC" w:rsidRDefault="00B929AC" w:rsidP="00B929AC">
      <w:pPr>
        <w:pStyle w:val="Default"/>
        <w:rPr>
          <w:color w:val="auto"/>
          <w:sz w:val="20"/>
          <w:szCs w:val="20"/>
        </w:rPr>
      </w:pPr>
      <w:r>
        <w:rPr>
          <w:rFonts w:ascii="Arial" w:hAnsi="Arial" w:cs="Arial"/>
          <w:color w:val="auto"/>
          <w:sz w:val="20"/>
          <w:szCs w:val="20"/>
        </w:rPr>
        <w:t xml:space="preserve">1. These terms and conditions apply to all Cost Reimbursement Subawards issued by APSU. They are binding when incorporated by reference into a fully executed APSU Subaward, using a Subaward Notice (SN). The SN identifies the parties, the key persons, the project proposal, establishes funding and cost share obligations, the period of performance, special terms and conditions, and carries the signatures of authorized representatives of each party. </w:t>
      </w:r>
    </w:p>
    <w:p w14:paraId="5E986ACB" w14:textId="77777777" w:rsidR="00B929AC" w:rsidRDefault="00B929AC" w:rsidP="00B929AC">
      <w:pPr>
        <w:pStyle w:val="Default"/>
        <w:rPr>
          <w:color w:val="auto"/>
          <w:sz w:val="20"/>
          <w:szCs w:val="20"/>
        </w:rPr>
      </w:pPr>
    </w:p>
    <w:p w14:paraId="1845E110" w14:textId="77777777" w:rsidR="00B929AC" w:rsidRDefault="00B929AC" w:rsidP="00B929AC">
      <w:pPr>
        <w:pStyle w:val="Default"/>
        <w:rPr>
          <w:color w:val="auto"/>
          <w:sz w:val="20"/>
          <w:szCs w:val="20"/>
        </w:rPr>
      </w:pPr>
      <w:r>
        <w:rPr>
          <w:rFonts w:ascii="Arial" w:hAnsi="Arial" w:cs="Arial"/>
          <w:color w:val="auto"/>
          <w:sz w:val="20"/>
          <w:szCs w:val="20"/>
        </w:rPr>
        <w:t xml:space="preserve">2. The Subaward may also include other documents incorporated by the SN. Such other documents may include a proposal from the Subrecipient, or a Statement of Work with a budget as well as a Prime Award from the sponsor. </w:t>
      </w:r>
    </w:p>
    <w:p w14:paraId="4BD7EB31" w14:textId="77777777" w:rsidR="00B929AC" w:rsidRDefault="00B929AC" w:rsidP="00B929AC">
      <w:pPr>
        <w:pStyle w:val="Default"/>
        <w:rPr>
          <w:color w:val="auto"/>
          <w:sz w:val="20"/>
          <w:szCs w:val="20"/>
        </w:rPr>
      </w:pPr>
    </w:p>
    <w:p w14:paraId="3566A279" w14:textId="77777777" w:rsidR="00B929AC" w:rsidRDefault="00B929AC" w:rsidP="00B929AC">
      <w:pPr>
        <w:pStyle w:val="Default"/>
        <w:rPr>
          <w:color w:val="auto"/>
          <w:sz w:val="20"/>
          <w:szCs w:val="20"/>
        </w:rPr>
      </w:pPr>
      <w:r>
        <w:rPr>
          <w:rFonts w:ascii="Arial" w:hAnsi="Arial" w:cs="Arial"/>
          <w:color w:val="auto"/>
          <w:sz w:val="20"/>
          <w:szCs w:val="20"/>
        </w:rPr>
        <w:t xml:space="preserve">3. The Subaward is an agreement whereby the Subrecipient commits to providing the personnel, materials and facilities necessary to accomplish the effort described in its project proposal or required by the attached Scope of Work. APSU in turn agrees to reimburse Subrecipient for the allowable costs of said project or work effort in accordance with these and other incorporated terms, up to a total funded dollar amount. </w:t>
      </w:r>
    </w:p>
    <w:p w14:paraId="3D73D679" w14:textId="77777777" w:rsidR="00B929AC" w:rsidRDefault="00B929AC" w:rsidP="00B929AC">
      <w:pPr>
        <w:pStyle w:val="Default"/>
        <w:rPr>
          <w:color w:val="auto"/>
          <w:sz w:val="20"/>
          <w:szCs w:val="20"/>
        </w:rPr>
      </w:pPr>
    </w:p>
    <w:p w14:paraId="1FF7A39F" w14:textId="77777777" w:rsidR="00B929AC" w:rsidRDefault="00B929AC" w:rsidP="00B929AC">
      <w:pPr>
        <w:pStyle w:val="Default"/>
        <w:rPr>
          <w:color w:val="auto"/>
          <w:sz w:val="20"/>
          <w:szCs w:val="20"/>
        </w:rPr>
      </w:pPr>
      <w:r>
        <w:rPr>
          <w:rFonts w:ascii="Arial" w:hAnsi="Arial" w:cs="Arial"/>
          <w:color w:val="auto"/>
          <w:sz w:val="20"/>
          <w:szCs w:val="20"/>
        </w:rPr>
        <w:t xml:space="preserve">4. The Subaward supersedes any prior or contemporaneous agreements or representations, between the parties regarding the proposed project, whether oral or written. Each party remains an independent entity. The Subaward does not establish any employment or agency relationship between the parties. </w:t>
      </w:r>
    </w:p>
    <w:p w14:paraId="7A4CBF0F" w14:textId="77777777" w:rsidR="00B929AC" w:rsidRDefault="00B929AC" w:rsidP="00B929AC">
      <w:pPr>
        <w:pStyle w:val="Default"/>
        <w:rPr>
          <w:color w:val="auto"/>
          <w:sz w:val="20"/>
          <w:szCs w:val="20"/>
        </w:rPr>
      </w:pPr>
    </w:p>
    <w:p w14:paraId="6D4A9A68" w14:textId="77777777" w:rsidR="00B929AC" w:rsidRDefault="00B929AC" w:rsidP="00B929AC">
      <w:pPr>
        <w:pStyle w:val="Default"/>
        <w:numPr>
          <w:ilvl w:val="0"/>
          <w:numId w:val="2"/>
        </w:numPr>
        <w:spacing w:after="13"/>
        <w:rPr>
          <w:rFonts w:ascii="Arial" w:hAnsi="Arial" w:cs="Arial"/>
          <w:color w:val="auto"/>
          <w:sz w:val="20"/>
          <w:szCs w:val="20"/>
        </w:rPr>
      </w:pPr>
      <w:r>
        <w:rPr>
          <w:rFonts w:ascii="Arial" w:hAnsi="Arial" w:cs="Arial"/>
          <w:color w:val="auto"/>
          <w:sz w:val="20"/>
          <w:szCs w:val="20"/>
        </w:rPr>
        <w:t xml:space="preserve">II. Changes and Modifications 1. These Terms and Conditions may be altered by the Special Terms and Conditions recorded on a given SN or in subsequent written modifications. Any changes to the Subaward after the initial SN </w:t>
      </w:r>
      <w:proofErr w:type="gramStart"/>
      <w:r>
        <w:rPr>
          <w:rFonts w:ascii="Arial" w:hAnsi="Arial" w:cs="Arial"/>
          <w:color w:val="auto"/>
          <w:sz w:val="20"/>
          <w:szCs w:val="20"/>
        </w:rPr>
        <w:t>has</w:t>
      </w:r>
      <w:proofErr w:type="gramEnd"/>
      <w:r>
        <w:rPr>
          <w:rFonts w:ascii="Arial" w:hAnsi="Arial" w:cs="Arial"/>
          <w:color w:val="auto"/>
          <w:sz w:val="20"/>
          <w:szCs w:val="20"/>
        </w:rPr>
        <w:t xml:space="preserve"> been executed must be recorded in written modifications, using the SN form annotated with a Modification Number. Modifications must be signed by both parties, except for those matters that may be unilaterally modified by APSU, as listed immediately below. APSU may elect to issue the following types of modifications unilaterally. 1. Changes in key personnel when subrecipient submits a written request for change </w:t>
      </w:r>
    </w:p>
    <w:p w14:paraId="621280A4" w14:textId="77777777" w:rsidR="00B929AC" w:rsidRDefault="00B929AC" w:rsidP="00B929AC">
      <w:pPr>
        <w:pStyle w:val="Default"/>
        <w:numPr>
          <w:ilvl w:val="0"/>
          <w:numId w:val="2"/>
        </w:numPr>
        <w:spacing w:after="13"/>
        <w:rPr>
          <w:rFonts w:ascii="Arial" w:hAnsi="Arial" w:cs="Arial"/>
          <w:color w:val="auto"/>
          <w:sz w:val="20"/>
          <w:szCs w:val="20"/>
        </w:rPr>
      </w:pPr>
      <w:r>
        <w:rPr>
          <w:rFonts w:ascii="Arial" w:hAnsi="Arial" w:cs="Arial"/>
          <w:color w:val="auto"/>
          <w:sz w:val="20"/>
          <w:szCs w:val="20"/>
        </w:rPr>
        <w:t xml:space="preserve">2. Revisions to the project budget when subrecipient submits a written request </w:t>
      </w:r>
    </w:p>
    <w:p w14:paraId="7ADDECF7" w14:textId="77777777" w:rsidR="00B929AC" w:rsidRDefault="00B929AC" w:rsidP="00B929AC">
      <w:pPr>
        <w:pStyle w:val="Default"/>
        <w:numPr>
          <w:ilvl w:val="0"/>
          <w:numId w:val="2"/>
        </w:numPr>
        <w:spacing w:after="13"/>
        <w:rPr>
          <w:rFonts w:ascii="Arial" w:hAnsi="Arial" w:cs="Arial"/>
          <w:color w:val="auto"/>
          <w:sz w:val="20"/>
          <w:szCs w:val="20"/>
        </w:rPr>
      </w:pPr>
      <w:r>
        <w:rPr>
          <w:rFonts w:ascii="Arial" w:hAnsi="Arial" w:cs="Arial"/>
          <w:color w:val="auto"/>
          <w:sz w:val="20"/>
          <w:szCs w:val="20"/>
        </w:rPr>
        <w:t xml:space="preserve">3. Changes to administrative information </w:t>
      </w:r>
    </w:p>
    <w:p w14:paraId="2ED8B452" w14:textId="77777777" w:rsidR="00B929AC" w:rsidRDefault="00B929AC" w:rsidP="00B929AC">
      <w:pPr>
        <w:pStyle w:val="Default"/>
        <w:numPr>
          <w:ilvl w:val="0"/>
          <w:numId w:val="2"/>
        </w:numPr>
        <w:spacing w:after="13"/>
        <w:rPr>
          <w:rFonts w:ascii="Arial" w:hAnsi="Arial" w:cs="Arial"/>
          <w:color w:val="auto"/>
          <w:sz w:val="20"/>
          <w:szCs w:val="20"/>
        </w:rPr>
      </w:pPr>
      <w:r>
        <w:rPr>
          <w:rFonts w:ascii="Arial" w:hAnsi="Arial" w:cs="Arial"/>
          <w:color w:val="auto"/>
          <w:sz w:val="20"/>
          <w:szCs w:val="20"/>
        </w:rPr>
        <w:t xml:space="preserve">4. Planned incremental funding actions </w:t>
      </w:r>
    </w:p>
    <w:p w14:paraId="4A8A798B" w14:textId="77777777" w:rsidR="00B929AC" w:rsidRDefault="00B929AC" w:rsidP="00B929AC">
      <w:pPr>
        <w:pStyle w:val="Default"/>
        <w:numPr>
          <w:ilvl w:val="0"/>
          <w:numId w:val="2"/>
        </w:numPr>
        <w:rPr>
          <w:color w:val="auto"/>
          <w:sz w:val="20"/>
          <w:szCs w:val="20"/>
        </w:rPr>
      </w:pPr>
      <w:r>
        <w:rPr>
          <w:rFonts w:ascii="Arial" w:hAnsi="Arial" w:cs="Arial"/>
          <w:color w:val="auto"/>
          <w:sz w:val="20"/>
          <w:szCs w:val="20"/>
        </w:rPr>
        <w:t xml:space="preserve">5. Extension of the project end date </w:t>
      </w:r>
    </w:p>
    <w:p w14:paraId="3D659579" w14:textId="77777777" w:rsidR="00B929AC" w:rsidRDefault="00B929AC" w:rsidP="00B929AC">
      <w:pPr>
        <w:pStyle w:val="Default"/>
        <w:numPr>
          <w:ilvl w:val="0"/>
          <w:numId w:val="2"/>
        </w:numPr>
        <w:rPr>
          <w:color w:val="auto"/>
          <w:sz w:val="20"/>
          <w:szCs w:val="20"/>
        </w:rPr>
      </w:pPr>
    </w:p>
    <w:p w14:paraId="7D2423D6" w14:textId="77777777" w:rsidR="00B929AC" w:rsidRDefault="00B929AC" w:rsidP="00B929AC">
      <w:pPr>
        <w:pStyle w:val="Default"/>
        <w:numPr>
          <w:ilvl w:val="0"/>
          <w:numId w:val="2"/>
        </w:numPr>
        <w:rPr>
          <w:color w:val="auto"/>
          <w:sz w:val="20"/>
          <w:szCs w:val="20"/>
        </w:rPr>
      </w:pPr>
      <w:r>
        <w:rPr>
          <w:rFonts w:ascii="Arial" w:hAnsi="Arial" w:cs="Arial"/>
          <w:color w:val="auto"/>
          <w:sz w:val="20"/>
          <w:szCs w:val="20"/>
        </w:rPr>
        <w:t xml:space="preserve">2. Subrecipient may reject such unilateral modifications by providing written notice of exceptions to the APSU Administrator (Named in SN) within 30 days after receipt of said modification. If the Subrecipient objects to a unilateral modification, the parties will negotiate an acceptable one. </w:t>
      </w:r>
    </w:p>
    <w:p w14:paraId="6E7FC39F" w14:textId="77777777" w:rsidR="00B929AC" w:rsidRDefault="00B929AC" w:rsidP="00B929AC">
      <w:pPr>
        <w:pStyle w:val="Default"/>
        <w:numPr>
          <w:ilvl w:val="0"/>
          <w:numId w:val="2"/>
        </w:numPr>
        <w:rPr>
          <w:color w:val="auto"/>
          <w:sz w:val="20"/>
          <w:szCs w:val="20"/>
        </w:rPr>
      </w:pPr>
    </w:p>
    <w:p w14:paraId="3680A6C5" w14:textId="77777777" w:rsidR="00B929AC" w:rsidRDefault="00B929AC" w:rsidP="00B929AC">
      <w:pPr>
        <w:pStyle w:val="Default"/>
        <w:rPr>
          <w:color w:val="auto"/>
          <w:sz w:val="20"/>
          <w:szCs w:val="20"/>
        </w:rPr>
      </w:pPr>
    </w:p>
    <w:p w14:paraId="008A9EB9" w14:textId="77777777" w:rsidR="00B929AC" w:rsidRDefault="00B929AC" w:rsidP="00B929AC">
      <w:pPr>
        <w:pStyle w:val="Default"/>
        <w:numPr>
          <w:ilvl w:val="0"/>
          <w:numId w:val="3"/>
        </w:numPr>
        <w:rPr>
          <w:color w:val="auto"/>
          <w:sz w:val="20"/>
          <w:szCs w:val="20"/>
        </w:rPr>
      </w:pPr>
      <w:r>
        <w:rPr>
          <w:rFonts w:ascii="Arial" w:hAnsi="Arial" w:cs="Arial"/>
          <w:color w:val="auto"/>
          <w:sz w:val="20"/>
          <w:szCs w:val="20"/>
        </w:rPr>
        <w:t xml:space="preserve">III. </w:t>
      </w:r>
      <w:r>
        <w:rPr>
          <w:rFonts w:ascii="Arial" w:hAnsi="Arial" w:cs="Arial"/>
          <w:b/>
          <w:bCs/>
          <w:color w:val="auto"/>
          <w:sz w:val="20"/>
          <w:szCs w:val="20"/>
        </w:rPr>
        <w:t>Incorporation of Prime</w:t>
      </w:r>
      <w:r>
        <w:rPr>
          <w:rFonts w:ascii="Arial" w:hAnsi="Arial" w:cs="Arial"/>
          <w:color w:val="auto"/>
          <w:sz w:val="20"/>
          <w:szCs w:val="20"/>
        </w:rPr>
        <w:t xml:space="preserve">. The Subaward is also subject to the terms and conditions of the Prime Agreement, identified on the SN face page and incorporated into the Subaward as Appendix B. Prior approval from APSU is required to extend the period of performance of this Subaward. Any exceptions or additions to the Prime Award will be identified in Special Terms and Conditions listed in the SN. In the event of conflicts among the various documents and agreements, the following order of precedence will govern: </w:t>
      </w:r>
    </w:p>
    <w:p w14:paraId="60F7D9CD" w14:textId="77777777" w:rsidR="00B929AC" w:rsidRDefault="00B929AC" w:rsidP="00B929AC">
      <w:pPr>
        <w:pStyle w:val="Default"/>
        <w:rPr>
          <w:color w:val="auto"/>
          <w:sz w:val="20"/>
          <w:szCs w:val="20"/>
        </w:rPr>
      </w:pPr>
    </w:p>
    <w:p w14:paraId="1F6B68F7" w14:textId="77777777" w:rsidR="00B929AC" w:rsidRDefault="00B929AC" w:rsidP="00B929AC">
      <w:pPr>
        <w:pStyle w:val="Default"/>
        <w:spacing w:after="13"/>
        <w:rPr>
          <w:rFonts w:ascii="Arial" w:hAnsi="Arial" w:cs="Arial"/>
          <w:color w:val="auto"/>
          <w:sz w:val="20"/>
          <w:szCs w:val="20"/>
        </w:rPr>
      </w:pPr>
      <w:r>
        <w:rPr>
          <w:rFonts w:ascii="Arial" w:hAnsi="Arial" w:cs="Arial"/>
          <w:color w:val="auto"/>
          <w:sz w:val="20"/>
          <w:szCs w:val="20"/>
        </w:rPr>
        <w:t xml:space="preserve">1. Subaward Notice including any Special Terms and Conditions and modifications </w:t>
      </w:r>
    </w:p>
    <w:p w14:paraId="76A6825A" w14:textId="77777777" w:rsidR="00B929AC" w:rsidRDefault="00B929AC" w:rsidP="00B929AC">
      <w:pPr>
        <w:pStyle w:val="Default"/>
        <w:spacing w:after="13"/>
        <w:rPr>
          <w:color w:val="auto"/>
          <w:sz w:val="20"/>
          <w:szCs w:val="20"/>
        </w:rPr>
      </w:pPr>
      <w:r>
        <w:rPr>
          <w:rFonts w:ascii="Arial" w:hAnsi="Arial" w:cs="Arial"/>
          <w:color w:val="auto"/>
          <w:sz w:val="20"/>
          <w:szCs w:val="20"/>
        </w:rPr>
        <w:t xml:space="preserve">2. APSU Standard Terms and Conditions Cost Reimbursement Subaward </w:t>
      </w:r>
    </w:p>
    <w:p w14:paraId="6CE3A07E" w14:textId="77777777" w:rsidR="00B929AC" w:rsidRDefault="00B929AC" w:rsidP="00B929AC">
      <w:pPr>
        <w:pStyle w:val="Default"/>
        <w:spacing w:after="13"/>
        <w:rPr>
          <w:color w:val="auto"/>
          <w:sz w:val="20"/>
          <w:szCs w:val="20"/>
        </w:rPr>
      </w:pPr>
      <w:r>
        <w:rPr>
          <w:rFonts w:ascii="Arial" w:hAnsi="Arial" w:cs="Arial"/>
          <w:color w:val="auto"/>
          <w:sz w:val="20"/>
          <w:szCs w:val="20"/>
        </w:rPr>
        <w:t xml:space="preserve">3. Proposal or Scope of Work, and approved budget incorporated into the Subaward </w:t>
      </w:r>
    </w:p>
    <w:p w14:paraId="7390EDE4" w14:textId="77777777" w:rsidR="00B929AC" w:rsidRDefault="00B929AC" w:rsidP="00B929AC">
      <w:pPr>
        <w:pStyle w:val="Default"/>
        <w:rPr>
          <w:rFonts w:ascii="Arial" w:hAnsi="Arial" w:cs="Arial"/>
          <w:color w:val="auto"/>
          <w:sz w:val="20"/>
          <w:szCs w:val="20"/>
        </w:rPr>
      </w:pPr>
      <w:r>
        <w:rPr>
          <w:rFonts w:ascii="Arial" w:hAnsi="Arial" w:cs="Arial"/>
          <w:color w:val="auto"/>
          <w:sz w:val="20"/>
          <w:szCs w:val="20"/>
        </w:rPr>
        <w:t xml:space="preserve">4. Terms and conditions of the Prime Award </w:t>
      </w:r>
    </w:p>
    <w:p w14:paraId="1A03483B" w14:textId="77777777" w:rsidR="00B929AC" w:rsidRDefault="00B929AC" w:rsidP="00B929AC">
      <w:pPr>
        <w:pStyle w:val="Default"/>
        <w:rPr>
          <w:rFonts w:ascii="Arial" w:hAnsi="Arial" w:cs="Arial"/>
          <w:color w:val="auto"/>
          <w:sz w:val="23"/>
          <w:szCs w:val="23"/>
        </w:rPr>
      </w:pPr>
      <w:r>
        <w:rPr>
          <w:rFonts w:ascii="Arial" w:hAnsi="Arial" w:cs="Arial"/>
          <w:b/>
          <w:bCs/>
          <w:color w:val="auto"/>
          <w:sz w:val="23"/>
          <w:szCs w:val="23"/>
        </w:rPr>
        <w:t xml:space="preserve">Austin Peay State University Standard Terms and Conditions Cost Reimbursement Subaward </w:t>
      </w:r>
    </w:p>
    <w:p w14:paraId="0AF6B16A" w14:textId="77777777" w:rsidR="00B929AC" w:rsidRDefault="00B929AC" w:rsidP="00B929AC">
      <w:pPr>
        <w:pStyle w:val="Default"/>
        <w:rPr>
          <w:color w:val="auto"/>
        </w:rPr>
      </w:pPr>
      <w:r>
        <w:rPr>
          <w:color w:val="auto"/>
        </w:rPr>
        <w:t xml:space="preserve">2 </w:t>
      </w:r>
    </w:p>
    <w:p w14:paraId="3500E8E7" w14:textId="77777777" w:rsidR="00B929AC" w:rsidRDefault="00B929AC" w:rsidP="00B929AC">
      <w:pPr>
        <w:pStyle w:val="Default"/>
        <w:rPr>
          <w:color w:val="auto"/>
        </w:rPr>
      </w:pPr>
    </w:p>
    <w:p w14:paraId="7EF3C500" w14:textId="77777777" w:rsidR="00B929AC" w:rsidRDefault="00B929AC" w:rsidP="00B929AC">
      <w:pPr>
        <w:pStyle w:val="Default"/>
        <w:pageBreakBefore/>
        <w:rPr>
          <w:color w:val="auto"/>
        </w:rPr>
      </w:pPr>
    </w:p>
    <w:p w14:paraId="68D97E18" w14:textId="77777777" w:rsidR="00B929AC" w:rsidRDefault="00B929AC" w:rsidP="00B929AC">
      <w:pPr>
        <w:pStyle w:val="Default"/>
        <w:numPr>
          <w:ilvl w:val="0"/>
          <w:numId w:val="4"/>
        </w:numPr>
        <w:spacing w:after="243"/>
        <w:rPr>
          <w:color w:val="auto"/>
          <w:sz w:val="20"/>
          <w:szCs w:val="20"/>
        </w:rPr>
      </w:pPr>
      <w:r>
        <w:rPr>
          <w:rFonts w:ascii="Arial" w:hAnsi="Arial" w:cs="Arial"/>
          <w:color w:val="auto"/>
          <w:sz w:val="20"/>
          <w:szCs w:val="20"/>
        </w:rPr>
        <w:t xml:space="preserve">IV. </w:t>
      </w:r>
      <w:r>
        <w:rPr>
          <w:rFonts w:ascii="Arial" w:hAnsi="Arial" w:cs="Arial"/>
          <w:b/>
          <w:bCs/>
          <w:color w:val="auto"/>
          <w:sz w:val="20"/>
          <w:szCs w:val="20"/>
        </w:rPr>
        <w:t>Invoice and Payment</w:t>
      </w:r>
      <w:r>
        <w:rPr>
          <w:rFonts w:ascii="Arial" w:hAnsi="Arial" w:cs="Arial"/>
          <w:color w:val="auto"/>
          <w:sz w:val="20"/>
          <w:szCs w:val="20"/>
        </w:rPr>
        <w:t xml:space="preserve">. 1. Subrecipient must request reimbursement for allowable costs incurred either no more frequently than monthly or at least quarterly. Requests for reimbursement must be in the form of invoices and/or financial statements, showing the same level of cost detail as the approved proposal budget, showing current period and cumulative expenditures for each level. Subrecipient must submit original and 1 copy at a minimum that include the Subaward number, period being invoiced, and a certification as to truth and accuracy of the invoice. Invoices and/or financial statements and any financial questions should be directed to the individual named as Fiscal Agent in SN. Austin Peay State University has the right to request backup documentation at its discretion. </w:t>
      </w:r>
    </w:p>
    <w:p w14:paraId="7AC74A8A" w14:textId="77777777" w:rsidR="00B929AC" w:rsidRDefault="00B929AC" w:rsidP="00B929AC">
      <w:pPr>
        <w:pStyle w:val="Default"/>
        <w:numPr>
          <w:ilvl w:val="0"/>
          <w:numId w:val="4"/>
        </w:numPr>
        <w:spacing w:after="243"/>
        <w:rPr>
          <w:color w:val="auto"/>
          <w:sz w:val="20"/>
          <w:szCs w:val="20"/>
        </w:rPr>
      </w:pPr>
      <w:r>
        <w:rPr>
          <w:rFonts w:ascii="Arial" w:hAnsi="Arial" w:cs="Arial"/>
          <w:color w:val="auto"/>
          <w:sz w:val="20"/>
          <w:szCs w:val="20"/>
        </w:rPr>
        <w:t xml:space="preserve">2. Subrecipient must submit an invoice and/or financial statement, marked “FINAL,” not later than thirty (30) days after Subaward end date. Notwithstanding any terms and conditions or other provisions contained in the final invoice or any accompanying correspondence, the final invoice and/or financial statement constitutes Subrecipient’s final request for reimbursement and upon its payment by APSU, a release by which the Subrecipient does remise, release and discharge APSU, its officers, agents and employees of and from all liabilities, obligations, claims and demands whatsoever under or arising from the Subaward. Both APSU and Subrecipient understand that all payments are provisional and are subject to adjustment as a result of an adverse audit finding concerning the Subaward. If equipment is purchased, a list must be submitted with a final invoice. </w:t>
      </w:r>
    </w:p>
    <w:p w14:paraId="4A837895" w14:textId="77777777" w:rsidR="00B929AC" w:rsidRDefault="00B929AC" w:rsidP="00B929AC">
      <w:pPr>
        <w:pStyle w:val="Default"/>
        <w:numPr>
          <w:ilvl w:val="0"/>
          <w:numId w:val="4"/>
        </w:numPr>
        <w:rPr>
          <w:color w:val="auto"/>
          <w:sz w:val="20"/>
          <w:szCs w:val="20"/>
        </w:rPr>
      </w:pPr>
      <w:r>
        <w:rPr>
          <w:rFonts w:ascii="Arial" w:hAnsi="Arial" w:cs="Arial"/>
          <w:color w:val="auto"/>
          <w:sz w:val="20"/>
          <w:szCs w:val="20"/>
        </w:rPr>
        <w:t xml:space="preserve">3. If a cost-sharing amount appears in the SN face page, Subrecipient must report such cost-share expenditures to APSU along with the monthly or quarterly invoice. The report must show current period expenditures, cumulative expenditures, and a certification as to the truth and accuracy of the report. The Subrecipient may not use Federal funds to meet cost- share obligations under any other Federal awards. </w:t>
      </w:r>
    </w:p>
    <w:p w14:paraId="30B5CE10" w14:textId="77777777" w:rsidR="00B929AC" w:rsidRDefault="00B929AC" w:rsidP="00B929AC">
      <w:pPr>
        <w:pStyle w:val="Default"/>
        <w:numPr>
          <w:ilvl w:val="0"/>
          <w:numId w:val="4"/>
        </w:numPr>
        <w:rPr>
          <w:color w:val="auto"/>
          <w:sz w:val="20"/>
          <w:szCs w:val="20"/>
        </w:rPr>
      </w:pPr>
    </w:p>
    <w:p w14:paraId="49AEFECC" w14:textId="77777777" w:rsidR="00B929AC" w:rsidRDefault="00B929AC" w:rsidP="00B929AC">
      <w:pPr>
        <w:pStyle w:val="Default"/>
        <w:rPr>
          <w:color w:val="auto"/>
          <w:sz w:val="20"/>
          <w:szCs w:val="20"/>
        </w:rPr>
      </w:pPr>
    </w:p>
    <w:p w14:paraId="5971C0C8" w14:textId="77777777" w:rsidR="00B929AC" w:rsidRDefault="00B929AC" w:rsidP="00B929AC">
      <w:pPr>
        <w:pStyle w:val="Default"/>
        <w:numPr>
          <w:ilvl w:val="0"/>
          <w:numId w:val="5"/>
        </w:numPr>
        <w:rPr>
          <w:color w:val="auto"/>
          <w:sz w:val="20"/>
          <w:szCs w:val="20"/>
        </w:rPr>
      </w:pPr>
      <w:r>
        <w:rPr>
          <w:rFonts w:ascii="Arial" w:hAnsi="Arial" w:cs="Arial"/>
          <w:color w:val="auto"/>
          <w:sz w:val="20"/>
          <w:szCs w:val="20"/>
        </w:rPr>
        <w:t xml:space="preserve">V. </w:t>
      </w:r>
      <w:r>
        <w:rPr>
          <w:rFonts w:ascii="Arial" w:hAnsi="Arial" w:cs="Arial"/>
          <w:b/>
          <w:bCs/>
          <w:color w:val="auto"/>
          <w:sz w:val="20"/>
          <w:szCs w:val="20"/>
        </w:rPr>
        <w:t>Books and Records</w:t>
      </w:r>
      <w:r>
        <w:rPr>
          <w:rFonts w:ascii="Arial" w:hAnsi="Arial" w:cs="Arial"/>
          <w:color w:val="auto"/>
          <w:sz w:val="20"/>
          <w:szCs w:val="20"/>
        </w:rPr>
        <w:t xml:space="preserve">. The Subrecipient will make all financial records, supporting documents, correspondence and any other records applicable to the Subaward available at all reasonable times for inspection, review and audit by the Prime Sponsor, by APSU or by their authorized representative(s). Subrecipient must retain these records for a period of at least three (3) years from the date of final invoice or from the settlement date of any claims, audits, appeals, or litigation, whichever is later, or as the Prime Agreement prescribes. </w:t>
      </w:r>
    </w:p>
    <w:p w14:paraId="7BFDAF57" w14:textId="77777777" w:rsidR="00B929AC" w:rsidRDefault="00B929AC" w:rsidP="00B929AC">
      <w:pPr>
        <w:pStyle w:val="Default"/>
        <w:rPr>
          <w:color w:val="auto"/>
          <w:sz w:val="20"/>
          <w:szCs w:val="20"/>
        </w:rPr>
      </w:pPr>
    </w:p>
    <w:p w14:paraId="4E3C9204" w14:textId="77777777" w:rsidR="00B929AC" w:rsidRDefault="00B929AC" w:rsidP="00B929AC">
      <w:pPr>
        <w:pStyle w:val="Default"/>
        <w:numPr>
          <w:ilvl w:val="0"/>
          <w:numId w:val="6"/>
        </w:numPr>
        <w:rPr>
          <w:color w:val="auto"/>
          <w:sz w:val="20"/>
          <w:szCs w:val="20"/>
        </w:rPr>
      </w:pPr>
      <w:r>
        <w:rPr>
          <w:rFonts w:ascii="Arial" w:hAnsi="Arial" w:cs="Arial"/>
          <w:color w:val="auto"/>
          <w:sz w:val="20"/>
          <w:szCs w:val="20"/>
        </w:rPr>
        <w:t xml:space="preserve">VI. </w:t>
      </w:r>
      <w:r>
        <w:rPr>
          <w:rFonts w:ascii="Arial" w:hAnsi="Arial" w:cs="Arial"/>
          <w:b/>
          <w:bCs/>
          <w:color w:val="auto"/>
          <w:sz w:val="20"/>
          <w:szCs w:val="20"/>
        </w:rPr>
        <w:t>Audit</w:t>
      </w:r>
      <w:r>
        <w:rPr>
          <w:rFonts w:ascii="Arial" w:hAnsi="Arial" w:cs="Arial"/>
          <w:color w:val="auto"/>
          <w:sz w:val="20"/>
          <w:szCs w:val="20"/>
        </w:rPr>
        <w:t xml:space="preserve">. Throughout the term of the subaward, Subrecipient agrees to forward the Audit Certification Form in accordance with OMB Circular A-133. Payment of the first invoice will not be processed until we have your most recent certification form on file. A certification form should be submitted for each year that the subaward is active. Web links to audit reports, the most recent report, corrective active plans or other pertinent information may also be requested. In the absence of an A-133 audit, Subrecipient must submit a record of its most recent audit by an independent accountant, including a certification as to the accuracy and reliability of the Subrecipient’s financial statements and internal control structure. Audits and/or related documents must be sent to the Administrator on the face page of the SN. </w:t>
      </w:r>
    </w:p>
    <w:p w14:paraId="04BA9593" w14:textId="77777777" w:rsidR="00B929AC" w:rsidRDefault="00B929AC" w:rsidP="00B929AC">
      <w:pPr>
        <w:pStyle w:val="Default"/>
        <w:rPr>
          <w:color w:val="auto"/>
          <w:sz w:val="20"/>
          <w:szCs w:val="20"/>
        </w:rPr>
      </w:pPr>
    </w:p>
    <w:p w14:paraId="0508CE05" w14:textId="77777777" w:rsidR="00B929AC" w:rsidRDefault="00B929AC" w:rsidP="00B929AC">
      <w:pPr>
        <w:pStyle w:val="Default"/>
        <w:numPr>
          <w:ilvl w:val="0"/>
          <w:numId w:val="7"/>
        </w:numPr>
        <w:spacing w:after="13"/>
        <w:rPr>
          <w:color w:val="auto"/>
          <w:sz w:val="20"/>
          <w:szCs w:val="20"/>
        </w:rPr>
      </w:pPr>
      <w:r>
        <w:rPr>
          <w:rFonts w:ascii="Arial" w:hAnsi="Arial" w:cs="Arial"/>
          <w:color w:val="auto"/>
          <w:sz w:val="20"/>
          <w:szCs w:val="20"/>
        </w:rPr>
        <w:t xml:space="preserve">VII. </w:t>
      </w:r>
      <w:r>
        <w:rPr>
          <w:rFonts w:ascii="Arial" w:hAnsi="Arial" w:cs="Arial"/>
          <w:b/>
          <w:bCs/>
          <w:color w:val="auto"/>
          <w:sz w:val="20"/>
          <w:szCs w:val="20"/>
        </w:rPr>
        <w:t>Key Persons, Technical Direction and Reporting</w:t>
      </w:r>
      <w:r>
        <w:rPr>
          <w:rFonts w:ascii="Arial" w:hAnsi="Arial" w:cs="Arial"/>
          <w:color w:val="auto"/>
          <w:sz w:val="20"/>
          <w:szCs w:val="20"/>
        </w:rPr>
        <w:t xml:space="preserve">. 1. The Subrecipient’s Principal Investigator is designated as a Key Person. Subrecipient agrees not to replace that individual nor reduce his/her level of commitment to the project without prior written approval of APSU. </w:t>
      </w:r>
    </w:p>
    <w:p w14:paraId="3DD45056" w14:textId="77777777" w:rsidR="00B929AC" w:rsidRDefault="00B929AC" w:rsidP="00B929AC">
      <w:pPr>
        <w:pStyle w:val="Default"/>
        <w:numPr>
          <w:ilvl w:val="0"/>
          <w:numId w:val="7"/>
        </w:numPr>
        <w:rPr>
          <w:color w:val="auto"/>
          <w:sz w:val="20"/>
          <w:szCs w:val="20"/>
        </w:rPr>
      </w:pPr>
      <w:r>
        <w:rPr>
          <w:rFonts w:ascii="Arial" w:hAnsi="Arial" w:cs="Arial"/>
          <w:color w:val="auto"/>
          <w:sz w:val="20"/>
          <w:szCs w:val="20"/>
        </w:rPr>
        <w:t xml:space="preserve">2. The APSU Principal Investigator is responsible for monitoring Subrecipient’s performance, technical reporting and approval of Subrecipient’s invoices. All questions about technical and financial matters should be directed to that individual. Technical reporting requirements are included in the scope of work. Other questions pertaining to financial matters should be directed to named administrator on the face page of the SN. </w:t>
      </w:r>
    </w:p>
    <w:p w14:paraId="151AC7C4" w14:textId="77777777" w:rsidR="00B929AC" w:rsidRDefault="00B929AC" w:rsidP="00B929AC">
      <w:pPr>
        <w:pStyle w:val="Default"/>
        <w:numPr>
          <w:ilvl w:val="0"/>
          <w:numId w:val="7"/>
        </w:numPr>
        <w:rPr>
          <w:color w:val="auto"/>
          <w:sz w:val="20"/>
          <w:szCs w:val="20"/>
        </w:rPr>
      </w:pPr>
    </w:p>
    <w:p w14:paraId="3F6E597C" w14:textId="77777777" w:rsidR="00B929AC" w:rsidRDefault="00B929AC" w:rsidP="00B929AC">
      <w:pPr>
        <w:pStyle w:val="Default"/>
        <w:rPr>
          <w:color w:val="auto"/>
          <w:sz w:val="20"/>
          <w:szCs w:val="20"/>
        </w:rPr>
      </w:pPr>
    </w:p>
    <w:p w14:paraId="076BB521" w14:textId="77777777" w:rsidR="00B929AC" w:rsidRDefault="00B929AC" w:rsidP="00B929AC">
      <w:pPr>
        <w:pStyle w:val="Default"/>
        <w:numPr>
          <w:ilvl w:val="0"/>
          <w:numId w:val="8"/>
        </w:numPr>
        <w:rPr>
          <w:color w:val="auto"/>
          <w:sz w:val="20"/>
          <w:szCs w:val="20"/>
        </w:rPr>
      </w:pPr>
      <w:r>
        <w:rPr>
          <w:rFonts w:ascii="Arial" w:hAnsi="Arial" w:cs="Arial"/>
          <w:color w:val="auto"/>
          <w:sz w:val="20"/>
          <w:szCs w:val="20"/>
        </w:rPr>
        <w:t xml:space="preserve">VIII. </w:t>
      </w:r>
      <w:r>
        <w:rPr>
          <w:rFonts w:ascii="Arial" w:hAnsi="Arial" w:cs="Arial"/>
          <w:b/>
          <w:bCs/>
          <w:color w:val="auto"/>
          <w:sz w:val="20"/>
          <w:szCs w:val="20"/>
        </w:rPr>
        <w:t>Administration</w:t>
      </w:r>
      <w:r>
        <w:rPr>
          <w:rFonts w:ascii="Arial" w:hAnsi="Arial" w:cs="Arial"/>
          <w:color w:val="auto"/>
          <w:sz w:val="20"/>
          <w:szCs w:val="20"/>
        </w:rPr>
        <w:t xml:space="preserve">. Matters concerning any changes in the terms, conditions, dates or amounts cited in the SN should be directed to the Administrator identified on the face page of the SN. </w:t>
      </w:r>
    </w:p>
    <w:p w14:paraId="4A10669D" w14:textId="77777777" w:rsidR="00B929AC" w:rsidRDefault="00B929AC" w:rsidP="00B929AC">
      <w:pPr>
        <w:pStyle w:val="Default"/>
        <w:rPr>
          <w:color w:val="auto"/>
          <w:sz w:val="20"/>
          <w:szCs w:val="20"/>
        </w:rPr>
      </w:pPr>
    </w:p>
    <w:p w14:paraId="723D74A4" w14:textId="77777777" w:rsidR="00B929AC" w:rsidRDefault="00B929AC" w:rsidP="00B929AC">
      <w:pPr>
        <w:pStyle w:val="Default"/>
        <w:numPr>
          <w:ilvl w:val="0"/>
          <w:numId w:val="9"/>
        </w:numPr>
        <w:rPr>
          <w:color w:val="auto"/>
          <w:sz w:val="20"/>
          <w:szCs w:val="20"/>
        </w:rPr>
      </w:pPr>
      <w:r>
        <w:rPr>
          <w:rFonts w:ascii="Arial" w:hAnsi="Arial" w:cs="Arial"/>
          <w:color w:val="auto"/>
          <w:sz w:val="20"/>
          <w:szCs w:val="20"/>
        </w:rPr>
        <w:t xml:space="preserve">IX. </w:t>
      </w:r>
      <w:r>
        <w:rPr>
          <w:rFonts w:ascii="Arial" w:hAnsi="Arial" w:cs="Arial"/>
          <w:b/>
          <w:bCs/>
          <w:color w:val="auto"/>
          <w:sz w:val="20"/>
          <w:szCs w:val="20"/>
        </w:rPr>
        <w:t>Publications</w:t>
      </w:r>
      <w:r>
        <w:rPr>
          <w:rFonts w:ascii="Arial" w:hAnsi="Arial" w:cs="Arial"/>
          <w:color w:val="auto"/>
          <w:sz w:val="20"/>
          <w:szCs w:val="20"/>
        </w:rPr>
        <w:t xml:space="preserve">. Subrecipient and its investigators are free to publish papers dealing with the results of the research project sponsored under this Subaward, unless otherwise stated in the Prime Agreement. However, Subrecipient must give APSU the opportunity to review such papers or presentations prior to their being released. APSU </w:t>
      </w:r>
    </w:p>
    <w:p w14:paraId="3AB0AF17" w14:textId="77777777" w:rsidR="00B929AC" w:rsidRDefault="00B929AC" w:rsidP="00B929AC">
      <w:pPr>
        <w:pStyle w:val="Default"/>
        <w:rPr>
          <w:color w:val="auto"/>
          <w:sz w:val="23"/>
          <w:szCs w:val="23"/>
        </w:rPr>
      </w:pPr>
      <w:r>
        <w:rPr>
          <w:b/>
          <w:bCs/>
          <w:color w:val="auto"/>
          <w:sz w:val="23"/>
          <w:szCs w:val="23"/>
        </w:rPr>
        <w:t xml:space="preserve">Austin Peay State University Standard Terms and Conditions Cost Reimbursement Subaward </w:t>
      </w:r>
    </w:p>
    <w:p w14:paraId="2739D468" w14:textId="77777777" w:rsidR="00B929AC" w:rsidRDefault="00B929AC" w:rsidP="00B929AC">
      <w:pPr>
        <w:pStyle w:val="Default"/>
        <w:rPr>
          <w:color w:val="auto"/>
        </w:rPr>
      </w:pPr>
      <w:r>
        <w:rPr>
          <w:color w:val="auto"/>
        </w:rPr>
        <w:t xml:space="preserve">3 </w:t>
      </w:r>
    </w:p>
    <w:p w14:paraId="70966575" w14:textId="77777777" w:rsidR="00B929AC" w:rsidRDefault="00B929AC" w:rsidP="00B929AC">
      <w:pPr>
        <w:pStyle w:val="Default"/>
        <w:rPr>
          <w:color w:val="auto"/>
        </w:rPr>
      </w:pPr>
    </w:p>
    <w:p w14:paraId="54BF24E0" w14:textId="77777777" w:rsidR="00B929AC" w:rsidRDefault="00B929AC" w:rsidP="00B929AC">
      <w:pPr>
        <w:pStyle w:val="Default"/>
        <w:pageBreakBefore/>
        <w:rPr>
          <w:color w:val="auto"/>
        </w:rPr>
      </w:pPr>
    </w:p>
    <w:p w14:paraId="43F68A74" w14:textId="77777777" w:rsidR="00B929AC" w:rsidRDefault="00B929AC" w:rsidP="00B929AC">
      <w:pPr>
        <w:pStyle w:val="Default"/>
        <w:numPr>
          <w:ilvl w:val="0"/>
          <w:numId w:val="10"/>
        </w:numPr>
        <w:rPr>
          <w:color w:val="auto"/>
          <w:sz w:val="20"/>
          <w:szCs w:val="20"/>
        </w:rPr>
      </w:pPr>
      <w:r>
        <w:rPr>
          <w:rFonts w:ascii="Arial" w:hAnsi="Arial" w:cs="Arial"/>
          <w:color w:val="auto"/>
          <w:sz w:val="20"/>
          <w:szCs w:val="20"/>
        </w:rPr>
        <w:t xml:space="preserve">agrees to complete such review within sixty (60) days. Subrecipient must include in every publication or presentation appropriate recognition of the support received from APSU and the Prime Sponsor. </w:t>
      </w:r>
    </w:p>
    <w:p w14:paraId="642A5F40" w14:textId="77777777" w:rsidR="00B929AC" w:rsidRDefault="00B929AC" w:rsidP="00B929AC">
      <w:pPr>
        <w:pStyle w:val="Default"/>
        <w:rPr>
          <w:color w:val="auto"/>
          <w:sz w:val="20"/>
          <w:szCs w:val="20"/>
        </w:rPr>
      </w:pPr>
    </w:p>
    <w:p w14:paraId="489515A8" w14:textId="77777777" w:rsidR="00B929AC" w:rsidRDefault="00B929AC" w:rsidP="00B929AC">
      <w:pPr>
        <w:pStyle w:val="Default"/>
        <w:numPr>
          <w:ilvl w:val="0"/>
          <w:numId w:val="11"/>
        </w:numPr>
        <w:spacing w:after="13"/>
        <w:rPr>
          <w:color w:val="auto"/>
          <w:sz w:val="20"/>
          <w:szCs w:val="20"/>
        </w:rPr>
      </w:pPr>
      <w:r>
        <w:rPr>
          <w:rFonts w:ascii="Arial" w:hAnsi="Arial" w:cs="Arial"/>
          <w:color w:val="auto"/>
          <w:sz w:val="20"/>
          <w:szCs w:val="20"/>
        </w:rPr>
        <w:t xml:space="preserve">X. </w:t>
      </w:r>
      <w:r>
        <w:rPr>
          <w:rFonts w:ascii="Arial" w:hAnsi="Arial" w:cs="Arial"/>
          <w:b/>
          <w:bCs/>
          <w:color w:val="auto"/>
          <w:sz w:val="20"/>
          <w:szCs w:val="20"/>
        </w:rPr>
        <w:t>Certifications and Assurances</w:t>
      </w:r>
      <w:r>
        <w:rPr>
          <w:rFonts w:ascii="Arial" w:hAnsi="Arial" w:cs="Arial"/>
          <w:color w:val="auto"/>
          <w:sz w:val="20"/>
          <w:szCs w:val="20"/>
        </w:rPr>
        <w:t xml:space="preserve">. Subrecipient, by signing the SN incorporating these Terms and Conditions, certifies its compliance with the applicable regulatory requirements listed below. Subrecipient agrees to immediately report to APSU any change in its compliance status. Subrecipient must flow these requirements down to any lower tier subaward recipients and assure the compliance of all its agents and subaward recipients as appropriate with the following: 1. Regulations for E. O. 12549 &amp;12689, “Debarment and Suspension” (7 CFR 3017 &amp; 40 CFR 32). </w:t>
      </w:r>
    </w:p>
    <w:p w14:paraId="1A6CAE18" w14:textId="77777777" w:rsidR="00B929AC" w:rsidRDefault="00B929AC" w:rsidP="00B929AC">
      <w:pPr>
        <w:pStyle w:val="Default"/>
        <w:numPr>
          <w:ilvl w:val="0"/>
          <w:numId w:val="11"/>
        </w:numPr>
        <w:spacing w:after="13"/>
        <w:rPr>
          <w:rFonts w:ascii="Arial" w:hAnsi="Arial" w:cs="Arial"/>
          <w:color w:val="auto"/>
          <w:sz w:val="20"/>
          <w:szCs w:val="20"/>
        </w:rPr>
      </w:pPr>
      <w:r>
        <w:rPr>
          <w:rFonts w:ascii="Arial" w:hAnsi="Arial" w:cs="Arial"/>
          <w:color w:val="auto"/>
          <w:sz w:val="20"/>
          <w:szCs w:val="20"/>
        </w:rPr>
        <w:t xml:space="preserve">2. Prohibitions against lobbying as set forth in 31 USC 1352 and 18 USC 1913. </w:t>
      </w:r>
    </w:p>
    <w:p w14:paraId="565F7CF3" w14:textId="77777777" w:rsidR="00B929AC" w:rsidRDefault="00B929AC" w:rsidP="00B929AC">
      <w:pPr>
        <w:pStyle w:val="Default"/>
        <w:numPr>
          <w:ilvl w:val="0"/>
          <w:numId w:val="11"/>
        </w:numPr>
        <w:spacing w:after="13"/>
        <w:rPr>
          <w:color w:val="auto"/>
          <w:sz w:val="20"/>
          <w:szCs w:val="20"/>
        </w:rPr>
      </w:pPr>
      <w:r>
        <w:rPr>
          <w:rFonts w:ascii="Arial" w:hAnsi="Arial" w:cs="Arial"/>
          <w:color w:val="auto"/>
          <w:sz w:val="20"/>
          <w:szCs w:val="20"/>
        </w:rPr>
        <w:t xml:space="preserve">3. Civil rights and nondiscrimination statutes providing no person shall be excluded from participation in, be denied benefits of, or be otherwise subjected to discrimination in the performance of this subaward or in the employment practices of the subrecipient on the grounds of disability, age, race, color, religion, sex, veteran status, national origin, or any other classification protected by Federal, or State constitutional or statutory law. These include but are not limited to Title VI and Title VII of the Civil Rights Act of 1964, Title IX of the Educational Amendments of 1972, Section 504 of the Rehabilitation Act of 1973, and the Age Discrimination Act of </w:t>
      </w:r>
      <w:proofErr w:type="gramStart"/>
      <w:r>
        <w:rPr>
          <w:rFonts w:ascii="Arial" w:hAnsi="Arial" w:cs="Arial"/>
          <w:color w:val="auto"/>
          <w:sz w:val="20"/>
          <w:szCs w:val="20"/>
        </w:rPr>
        <w:t>1975..</w:t>
      </w:r>
      <w:proofErr w:type="gramEnd"/>
      <w:r>
        <w:rPr>
          <w:rFonts w:ascii="Arial" w:hAnsi="Arial" w:cs="Arial"/>
          <w:color w:val="auto"/>
          <w:sz w:val="20"/>
          <w:szCs w:val="20"/>
        </w:rPr>
        <w:t xml:space="preserve"> </w:t>
      </w:r>
    </w:p>
    <w:p w14:paraId="284952E4" w14:textId="77777777" w:rsidR="00B929AC" w:rsidRDefault="00B929AC" w:rsidP="00B929AC">
      <w:pPr>
        <w:pStyle w:val="Default"/>
        <w:numPr>
          <w:ilvl w:val="0"/>
          <w:numId w:val="11"/>
        </w:numPr>
        <w:spacing w:after="13"/>
        <w:rPr>
          <w:rFonts w:ascii="Arial" w:hAnsi="Arial" w:cs="Arial"/>
          <w:color w:val="auto"/>
          <w:sz w:val="20"/>
          <w:szCs w:val="20"/>
        </w:rPr>
      </w:pPr>
      <w:r>
        <w:rPr>
          <w:rFonts w:ascii="Arial" w:hAnsi="Arial" w:cs="Arial"/>
          <w:color w:val="auto"/>
          <w:sz w:val="20"/>
          <w:szCs w:val="20"/>
        </w:rPr>
        <w:t xml:space="preserve">4. Federal Policy for the Protection of Human Subjects (45 CFR Part 46). </w:t>
      </w:r>
    </w:p>
    <w:p w14:paraId="1FFDBBCA" w14:textId="77777777" w:rsidR="00B929AC" w:rsidRDefault="00B929AC" w:rsidP="00B929AC">
      <w:pPr>
        <w:pStyle w:val="Default"/>
        <w:numPr>
          <w:ilvl w:val="0"/>
          <w:numId w:val="11"/>
        </w:numPr>
        <w:spacing w:after="13"/>
        <w:rPr>
          <w:rFonts w:ascii="Arial" w:hAnsi="Arial" w:cs="Arial"/>
          <w:color w:val="auto"/>
          <w:sz w:val="20"/>
          <w:szCs w:val="20"/>
        </w:rPr>
      </w:pPr>
      <w:r>
        <w:rPr>
          <w:rFonts w:ascii="Arial" w:hAnsi="Arial" w:cs="Arial"/>
          <w:color w:val="auto"/>
          <w:sz w:val="20"/>
          <w:szCs w:val="20"/>
        </w:rPr>
        <w:t xml:space="preserve">5. USDA Regulations that implement the Animal Welfare Act (9 CFR Parts 1-4). </w:t>
      </w:r>
    </w:p>
    <w:p w14:paraId="6419E862" w14:textId="77777777" w:rsidR="00B929AC" w:rsidRDefault="00B929AC" w:rsidP="00B929AC">
      <w:pPr>
        <w:pStyle w:val="Default"/>
        <w:numPr>
          <w:ilvl w:val="0"/>
          <w:numId w:val="11"/>
        </w:numPr>
        <w:spacing w:after="13"/>
        <w:rPr>
          <w:rFonts w:ascii="Arial" w:hAnsi="Arial" w:cs="Arial"/>
          <w:color w:val="auto"/>
          <w:sz w:val="20"/>
          <w:szCs w:val="20"/>
        </w:rPr>
      </w:pPr>
      <w:r>
        <w:rPr>
          <w:rFonts w:ascii="Arial" w:hAnsi="Arial" w:cs="Arial"/>
          <w:color w:val="auto"/>
          <w:sz w:val="20"/>
          <w:szCs w:val="20"/>
        </w:rPr>
        <w:t xml:space="preserve">6. Regulations for the Clean Air Act, 42 USC 7401. </w:t>
      </w:r>
    </w:p>
    <w:p w14:paraId="50F4D3B0" w14:textId="77777777" w:rsidR="00B929AC" w:rsidRDefault="00B929AC" w:rsidP="00B929AC">
      <w:pPr>
        <w:pStyle w:val="Default"/>
        <w:numPr>
          <w:ilvl w:val="0"/>
          <w:numId w:val="11"/>
        </w:numPr>
        <w:spacing w:after="13"/>
        <w:rPr>
          <w:color w:val="auto"/>
          <w:sz w:val="20"/>
          <w:szCs w:val="20"/>
        </w:rPr>
      </w:pPr>
      <w:r>
        <w:rPr>
          <w:rFonts w:ascii="Arial" w:hAnsi="Arial" w:cs="Arial"/>
          <w:color w:val="auto"/>
          <w:sz w:val="20"/>
          <w:szCs w:val="20"/>
        </w:rPr>
        <w:t xml:space="preserve">7. Regulations for the Clean Water Act 33 USC 1251, as implemented by E.O. 11738. </w:t>
      </w:r>
    </w:p>
    <w:p w14:paraId="5B69E9D7" w14:textId="77777777" w:rsidR="00B929AC" w:rsidRDefault="00B929AC" w:rsidP="00B929AC">
      <w:pPr>
        <w:pStyle w:val="Default"/>
        <w:numPr>
          <w:ilvl w:val="0"/>
          <w:numId w:val="11"/>
        </w:numPr>
        <w:spacing w:after="13"/>
        <w:rPr>
          <w:rFonts w:ascii="Arial" w:hAnsi="Arial" w:cs="Arial"/>
          <w:color w:val="auto"/>
          <w:sz w:val="20"/>
          <w:szCs w:val="20"/>
        </w:rPr>
      </w:pPr>
      <w:r>
        <w:rPr>
          <w:rFonts w:ascii="Arial" w:hAnsi="Arial" w:cs="Arial"/>
          <w:color w:val="auto"/>
          <w:sz w:val="20"/>
          <w:szCs w:val="20"/>
        </w:rPr>
        <w:t xml:space="preserve">8. National Scenic Rivers Act of 1968, 16 USC 1271. </w:t>
      </w:r>
    </w:p>
    <w:p w14:paraId="093CD452" w14:textId="77777777" w:rsidR="00B929AC" w:rsidRDefault="00B929AC" w:rsidP="00B929AC">
      <w:pPr>
        <w:pStyle w:val="Default"/>
        <w:numPr>
          <w:ilvl w:val="0"/>
          <w:numId w:val="11"/>
        </w:numPr>
        <w:spacing w:after="13"/>
        <w:rPr>
          <w:rFonts w:ascii="Arial" w:hAnsi="Arial" w:cs="Arial"/>
          <w:color w:val="auto"/>
          <w:sz w:val="20"/>
          <w:szCs w:val="20"/>
        </w:rPr>
      </w:pPr>
      <w:r>
        <w:rPr>
          <w:rFonts w:ascii="Arial" w:hAnsi="Arial" w:cs="Arial"/>
          <w:color w:val="auto"/>
          <w:sz w:val="20"/>
          <w:szCs w:val="20"/>
        </w:rPr>
        <w:t xml:space="preserve">9. For NSF &amp; DHHS awards, they have written and enforce an internal conflict of interest policy. </w:t>
      </w:r>
    </w:p>
    <w:p w14:paraId="7DAA00E3" w14:textId="77777777" w:rsidR="00B929AC" w:rsidRDefault="00B929AC" w:rsidP="00B929AC">
      <w:pPr>
        <w:pStyle w:val="Default"/>
        <w:numPr>
          <w:ilvl w:val="0"/>
          <w:numId w:val="11"/>
        </w:numPr>
        <w:spacing w:after="13"/>
        <w:rPr>
          <w:color w:val="auto"/>
          <w:sz w:val="20"/>
          <w:szCs w:val="20"/>
        </w:rPr>
      </w:pPr>
      <w:r>
        <w:rPr>
          <w:rFonts w:ascii="Arial" w:hAnsi="Arial" w:cs="Arial"/>
          <w:color w:val="auto"/>
          <w:sz w:val="20"/>
          <w:szCs w:val="20"/>
        </w:rPr>
        <w:t xml:space="preserve">10. The Anti-Kickback Act of 1986 (41 U.S.C. 51-58) when Prime Award includes FAR 52.203-7. </w:t>
      </w:r>
    </w:p>
    <w:p w14:paraId="7DF10005" w14:textId="77777777" w:rsidR="00B929AC" w:rsidRDefault="00B929AC" w:rsidP="00B929AC">
      <w:pPr>
        <w:pStyle w:val="Default"/>
        <w:numPr>
          <w:ilvl w:val="0"/>
          <w:numId w:val="11"/>
        </w:numPr>
        <w:spacing w:after="13"/>
        <w:rPr>
          <w:color w:val="auto"/>
          <w:sz w:val="20"/>
          <w:szCs w:val="20"/>
        </w:rPr>
      </w:pPr>
      <w:r>
        <w:rPr>
          <w:rFonts w:ascii="Arial" w:hAnsi="Arial" w:cs="Arial"/>
          <w:color w:val="auto"/>
          <w:sz w:val="20"/>
          <w:szCs w:val="20"/>
        </w:rPr>
        <w:t xml:space="preserve">11. E.O. 11246, "Equal Employment Opportunity," as amended by E.O. 11375, and 41 CFR part 60. </w:t>
      </w:r>
    </w:p>
    <w:p w14:paraId="219AADE3" w14:textId="77777777" w:rsidR="00B929AC" w:rsidRDefault="00B929AC" w:rsidP="00B929AC">
      <w:pPr>
        <w:pStyle w:val="Default"/>
        <w:numPr>
          <w:ilvl w:val="0"/>
          <w:numId w:val="11"/>
        </w:numPr>
        <w:spacing w:after="13"/>
        <w:rPr>
          <w:rFonts w:ascii="Arial" w:hAnsi="Arial" w:cs="Arial"/>
          <w:color w:val="auto"/>
          <w:sz w:val="20"/>
          <w:szCs w:val="20"/>
        </w:rPr>
      </w:pPr>
      <w:r>
        <w:rPr>
          <w:rFonts w:ascii="Arial" w:hAnsi="Arial" w:cs="Arial"/>
          <w:color w:val="auto"/>
          <w:sz w:val="20"/>
          <w:szCs w:val="20"/>
        </w:rPr>
        <w:t xml:space="preserve">12. Food and Drug Administration regulations (21 CFR Parts 50 &amp; 56). </w:t>
      </w:r>
    </w:p>
    <w:p w14:paraId="460DB0DC" w14:textId="77777777" w:rsidR="00B929AC" w:rsidRDefault="00B929AC" w:rsidP="00B929AC">
      <w:pPr>
        <w:pStyle w:val="Default"/>
        <w:numPr>
          <w:ilvl w:val="0"/>
          <w:numId w:val="11"/>
        </w:numPr>
        <w:rPr>
          <w:rFonts w:ascii="Arial" w:hAnsi="Arial" w:cs="Arial"/>
          <w:color w:val="auto"/>
          <w:sz w:val="20"/>
          <w:szCs w:val="20"/>
        </w:rPr>
      </w:pPr>
      <w:r>
        <w:rPr>
          <w:rFonts w:ascii="Arial" w:hAnsi="Arial" w:cs="Arial"/>
          <w:color w:val="auto"/>
          <w:sz w:val="20"/>
          <w:szCs w:val="20"/>
        </w:rPr>
        <w:t xml:space="preserve">13. Public Health Service (PHS) Policy on Humane Care and Use of Laboratory Animals </w:t>
      </w:r>
    </w:p>
    <w:p w14:paraId="1646C822" w14:textId="77777777" w:rsidR="00B929AC" w:rsidRDefault="00B929AC" w:rsidP="00B929AC">
      <w:pPr>
        <w:pStyle w:val="Default"/>
        <w:numPr>
          <w:ilvl w:val="0"/>
          <w:numId w:val="11"/>
        </w:numPr>
        <w:rPr>
          <w:rFonts w:ascii="Arial" w:hAnsi="Arial" w:cs="Arial"/>
          <w:color w:val="auto"/>
          <w:sz w:val="20"/>
          <w:szCs w:val="20"/>
        </w:rPr>
      </w:pPr>
    </w:p>
    <w:p w14:paraId="34787C85" w14:textId="77777777" w:rsidR="00B929AC" w:rsidRDefault="00B929AC" w:rsidP="00B929AC">
      <w:pPr>
        <w:pStyle w:val="Default"/>
        <w:rPr>
          <w:rFonts w:ascii="Arial" w:hAnsi="Arial" w:cs="Arial"/>
          <w:color w:val="auto"/>
          <w:sz w:val="20"/>
          <w:szCs w:val="20"/>
        </w:rPr>
      </w:pPr>
    </w:p>
    <w:p w14:paraId="0D4DCEB0" w14:textId="77777777" w:rsidR="00B929AC" w:rsidRDefault="00B929AC" w:rsidP="00B929AC">
      <w:pPr>
        <w:pStyle w:val="Default"/>
        <w:numPr>
          <w:ilvl w:val="0"/>
          <w:numId w:val="12"/>
        </w:numPr>
        <w:rPr>
          <w:color w:val="auto"/>
          <w:sz w:val="20"/>
          <w:szCs w:val="20"/>
        </w:rPr>
      </w:pPr>
      <w:r>
        <w:rPr>
          <w:rFonts w:ascii="Arial" w:hAnsi="Arial" w:cs="Arial"/>
          <w:color w:val="auto"/>
          <w:sz w:val="20"/>
          <w:szCs w:val="20"/>
        </w:rPr>
        <w:t xml:space="preserve">XI. </w:t>
      </w:r>
      <w:r>
        <w:rPr>
          <w:rFonts w:ascii="Arial" w:hAnsi="Arial" w:cs="Arial"/>
          <w:b/>
          <w:bCs/>
          <w:color w:val="auto"/>
          <w:sz w:val="20"/>
          <w:szCs w:val="20"/>
        </w:rPr>
        <w:t>Termination</w:t>
      </w:r>
      <w:r>
        <w:rPr>
          <w:rFonts w:ascii="Arial" w:hAnsi="Arial" w:cs="Arial"/>
          <w:color w:val="auto"/>
          <w:sz w:val="20"/>
          <w:szCs w:val="20"/>
        </w:rPr>
        <w:t xml:space="preserve">. </w:t>
      </w:r>
    </w:p>
    <w:p w14:paraId="7CFEFDA4" w14:textId="77777777" w:rsidR="00B929AC" w:rsidRDefault="00B929AC" w:rsidP="00B929AC">
      <w:pPr>
        <w:pStyle w:val="Default"/>
        <w:rPr>
          <w:color w:val="auto"/>
          <w:sz w:val="20"/>
          <w:szCs w:val="20"/>
        </w:rPr>
      </w:pPr>
    </w:p>
    <w:p w14:paraId="5D557643" w14:textId="77777777" w:rsidR="00B929AC" w:rsidRDefault="00B929AC" w:rsidP="00B929AC">
      <w:pPr>
        <w:pStyle w:val="Default"/>
        <w:rPr>
          <w:color w:val="auto"/>
          <w:sz w:val="20"/>
          <w:szCs w:val="20"/>
        </w:rPr>
      </w:pPr>
      <w:r>
        <w:rPr>
          <w:rFonts w:ascii="Arial" w:hAnsi="Arial" w:cs="Arial"/>
          <w:color w:val="auto"/>
          <w:sz w:val="20"/>
          <w:szCs w:val="20"/>
        </w:rPr>
        <w:t xml:space="preserve">1. APSU and Subrecipient have the right to terminate the Subaward in whole or in part, without cause, with 30 days advance written notice. If the Subrecipient violates or breaches the terms of the Subaward, APSU shall send a written “Cure Letter” as a notice of its intent to terminate for default. The Cure Letter will identify the conditions in the Subrecipient’s performance that are unacceptable and establish a cure period of at least 10 days during which Subrecipient will have opportunity to correct the unacceptable conditions. If in the judgment of APSU, Subrecipient fails to correct the unacceptable conditions, APSU may terminate the Subaward for default. If Subrecipient makes satisfactory corrections within the cure period, the APSU Administrator will rescind the Cure Letter in writing. </w:t>
      </w:r>
    </w:p>
    <w:p w14:paraId="32A6C195" w14:textId="77777777" w:rsidR="00B929AC" w:rsidRDefault="00B929AC" w:rsidP="00B929AC">
      <w:pPr>
        <w:pStyle w:val="Default"/>
        <w:rPr>
          <w:color w:val="auto"/>
          <w:sz w:val="20"/>
          <w:szCs w:val="20"/>
        </w:rPr>
      </w:pPr>
    </w:p>
    <w:p w14:paraId="425D316B" w14:textId="77777777" w:rsidR="00B929AC" w:rsidRDefault="00B929AC" w:rsidP="00B929AC">
      <w:pPr>
        <w:pStyle w:val="Default"/>
        <w:rPr>
          <w:color w:val="auto"/>
          <w:sz w:val="20"/>
          <w:szCs w:val="20"/>
        </w:rPr>
      </w:pPr>
      <w:r>
        <w:rPr>
          <w:rFonts w:ascii="Arial" w:hAnsi="Arial" w:cs="Arial"/>
          <w:color w:val="auto"/>
          <w:sz w:val="20"/>
          <w:szCs w:val="20"/>
        </w:rPr>
        <w:t xml:space="preserve">2. Upon notification of termination, the Subrecipient must immediately on that date stop work to the extent specified in the Notice of Termination. Subrecipient may not place any orders or subcontracts for materials, services, or facilities, except as may be necessary for the completion of such portion of the work that is not terminated. APSU agrees to reimburse the Subrecipient for reasonable costs of the work that have been satisfactorily performed prior to said termination and all obligations that cannot be canceled that relate to such satisfactorily-performed work. </w:t>
      </w:r>
    </w:p>
    <w:p w14:paraId="0C3DA9DF" w14:textId="77777777" w:rsidR="00B929AC" w:rsidRDefault="00B929AC" w:rsidP="00B929AC">
      <w:pPr>
        <w:pStyle w:val="Default"/>
        <w:rPr>
          <w:color w:val="auto"/>
          <w:sz w:val="20"/>
          <w:szCs w:val="20"/>
        </w:rPr>
      </w:pPr>
    </w:p>
    <w:p w14:paraId="34AA74E1" w14:textId="77777777" w:rsidR="00B929AC" w:rsidRDefault="00B929AC" w:rsidP="00B929AC">
      <w:pPr>
        <w:pStyle w:val="Default"/>
        <w:numPr>
          <w:ilvl w:val="0"/>
          <w:numId w:val="13"/>
        </w:numPr>
        <w:rPr>
          <w:color w:val="auto"/>
          <w:sz w:val="20"/>
          <w:szCs w:val="20"/>
        </w:rPr>
      </w:pPr>
      <w:r>
        <w:rPr>
          <w:rFonts w:ascii="Arial" w:hAnsi="Arial" w:cs="Arial"/>
          <w:color w:val="auto"/>
          <w:sz w:val="20"/>
          <w:szCs w:val="20"/>
        </w:rPr>
        <w:t xml:space="preserve">XII. </w:t>
      </w:r>
      <w:r>
        <w:rPr>
          <w:rFonts w:ascii="Arial" w:hAnsi="Arial" w:cs="Arial"/>
          <w:b/>
          <w:bCs/>
          <w:color w:val="auto"/>
          <w:sz w:val="20"/>
          <w:szCs w:val="20"/>
        </w:rPr>
        <w:t>Reserved</w:t>
      </w:r>
      <w:r>
        <w:rPr>
          <w:rFonts w:ascii="Arial" w:hAnsi="Arial" w:cs="Arial"/>
          <w:color w:val="auto"/>
          <w:sz w:val="20"/>
          <w:szCs w:val="20"/>
        </w:rPr>
        <w:t xml:space="preserve">. </w:t>
      </w:r>
    </w:p>
    <w:p w14:paraId="0A529D4E" w14:textId="77777777" w:rsidR="00B929AC" w:rsidRDefault="00B929AC" w:rsidP="00B929AC">
      <w:pPr>
        <w:pStyle w:val="Default"/>
        <w:rPr>
          <w:color w:val="auto"/>
          <w:sz w:val="20"/>
          <w:szCs w:val="20"/>
        </w:rPr>
      </w:pPr>
    </w:p>
    <w:p w14:paraId="1E696A57" w14:textId="77777777" w:rsidR="00B929AC" w:rsidRDefault="00B929AC" w:rsidP="00B929AC">
      <w:pPr>
        <w:pStyle w:val="Default"/>
        <w:numPr>
          <w:ilvl w:val="0"/>
          <w:numId w:val="14"/>
        </w:numPr>
        <w:rPr>
          <w:color w:val="auto"/>
          <w:sz w:val="20"/>
          <w:szCs w:val="20"/>
        </w:rPr>
      </w:pPr>
      <w:r>
        <w:rPr>
          <w:rFonts w:ascii="Arial" w:hAnsi="Arial" w:cs="Arial"/>
          <w:color w:val="auto"/>
          <w:sz w:val="20"/>
          <w:szCs w:val="20"/>
        </w:rPr>
        <w:t xml:space="preserve">XIII. </w:t>
      </w:r>
      <w:r>
        <w:rPr>
          <w:rFonts w:ascii="Arial" w:hAnsi="Arial" w:cs="Arial"/>
          <w:b/>
          <w:bCs/>
          <w:color w:val="auto"/>
          <w:sz w:val="20"/>
          <w:szCs w:val="20"/>
        </w:rPr>
        <w:t>Notices</w:t>
      </w:r>
      <w:r>
        <w:rPr>
          <w:rFonts w:ascii="Arial" w:hAnsi="Arial" w:cs="Arial"/>
          <w:color w:val="auto"/>
          <w:sz w:val="20"/>
          <w:szCs w:val="20"/>
        </w:rPr>
        <w:t xml:space="preserve">. Unless otherwise provided in the SN, official notices, which may be given by either party to the other, shall be deemed to have been fully given when made in writing, addressed/delivered to the Administrator for Subrecipient and Administrator for APSU. </w:t>
      </w:r>
    </w:p>
    <w:p w14:paraId="4D215D80" w14:textId="77777777" w:rsidR="00B929AC" w:rsidRDefault="00B929AC" w:rsidP="00B929AC">
      <w:pPr>
        <w:pStyle w:val="Default"/>
        <w:rPr>
          <w:color w:val="auto"/>
          <w:sz w:val="20"/>
          <w:szCs w:val="20"/>
        </w:rPr>
      </w:pPr>
    </w:p>
    <w:p w14:paraId="140CE5CC" w14:textId="77777777" w:rsidR="00B929AC" w:rsidRDefault="00B929AC" w:rsidP="00B929AC">
      <w:pPr>
        <w:pStyle w:val="Default"/>
        <w:numPr>
          <w:ilvl w:val="0"/>
          <w:numId w:val="15"/>
        </w:numPr>
        <w:rPr>
          <w:color w:val="auto"/>
          <w:sz w:val="20"/>
          <w:szCs w:val="20"/>
        </w:rPr>
      </w:pPr>
      <w:r>
        <w:rPr>
          <w:rFonts w:ascii="Arial" w:hAnsi="Arial" w:cs="Arial"/>
          <w:color w:val="auto"/>
          <w:sz w:val="20"/>
          <w:szCs w:val="20"/>
        </w:rPr>
        <w:t xml:space="preserve">XIV. </w:t>
      </w:r>
      <w:r>
        <w:rPr>
          <w:rFonts w:ascii="Arial" w:hAnsi="Arial" w:cs="Arial"/>
          <w:b/>
          <w:bCs/>
          <w:color w:val="auto"/>
          <w:sz w:val="20"/>
          <w:szCs w:val="20"/>
        </w:rPr>
        <w:t>Assignment and Subcontracting</w:t>
      </w:r>
      <w:r>
        <w:rPr>
          <w:rFonts w:ascii="Arial" w:hAnsi="Arial" w:cs="Arial"/>
          <w:color w:val="auto"/>
          <w:sz w:val="20"/>
          <w:szCs w:val="20"/>
        </w:rPr>
        <w:t xml:space="preserve">. Subrecipient may not assign the Subaward nor any right, remedy, obligation or liability arising there under or by reason thereof nor may Subrecipient further subcontract any of the work to be performed under the Subaward without prior written approval from APSU. </w:t>
      </w:r>
    </w:p>
    <w:p w14:paraId="4DD884F9" w14:textId="77777777" w:rsidR="00B929AC" w:rsidRDefault="00B929AC" w:rsidP="00B929AC">
      <w:pPr>
        <w:pStyle w:val="Default"/>
        <w:rPr>
          <w:color w:val="auto"/>
          <w:sz w:val="23"/>
          <w:szCs w:val="23"/>
        </w:rPr>
      </w:pPr>
      <w:r>
        <w:rPr>
          <w:b/>
          <w:bCs/>
          <w:color w:val="auto"/>
          <w:sz w:val="23"/>
          <w:szCs w:val="23"/>
        </w:rPr>
        <w:t xml:space="preserve">Austin Peay State University Standard Terms and Conditions Cost Reimbursement Subaward </w:t>
      </w:r>
    </w:p>
    <w:p w14:paraId="06721156" w14:textId="77777777" w:rsidR="00B929AC" w:rsidRDefault="00B929AC" w:rsidP="00B929AC">
      <w:pPr>
        <w:pStyle w:val="Default"/>
        <w:rPr>
          <w:color w:val="auto"/>
        </w:rPr>
      </w:pPr>
      <w:r>
        <w:rPr>
          <w:color w:val="auto"/>
        </w:rPr>
        <w:t xml:space="preserve">4 </w:t>
      </w:r>
    </w:p>
    <w:p w14:paraId="610FD1A7" w14:textId="77777777" w:rsidR="00B929AC" w:rsidRDefault="00B929AC" w:rsidP="00B929AC">
      <w:pPr>
        <w:pStyle w:val="Default"/>
        <w:rPr>
          <w:color w:val="auto"/>
        </w:rPr>
      </w:pPr>
    </w:p>
    <w:p w14:paraId="36EAE376" w14:textId="77777777" w:rsidR="00B929AC" w:rsidRDefault="00B929AC" w:rsidP="00B929AC">
      <w:pPr>
        <w:pStyle w:val="Default"/>
        <w:pageBreakBefore/>
        <w:rPr>
          <w:color w:val="auto"/>
        </w:rPr>
      </w:pPr>
    </w:p>
    <w:p w14:paraId="6C250001" w14:textId="77777777" w:rsidR="00B929AC" w:rsidRDefault="00B929AC" w:rsidP="00B929AC">
      <w:pPr>
        <w:pStyle w:val="Default"/>
        <w:numPr>
          <w:ilvl w:val="0"/>
          <w:numId w:val="16"/>
        </w:numPr>
        <w:rPr>
          <w:color w:val="auto"/>
          <w:sz w:val="20"/>
          <w:szCs w:val="20"/>
        </w:rPr>
      </w:pPr>
      <w:r>
        <w:rPr>
          <w:rFonts w:ascii="Arial" w:hAnsi="Arial" w:cs="Arial"/>
          <w:color w:val="auto"/>
          <w:sz w:val="20"/>
          <w:szCs w:val="20"/>
        </w:rPr>
        <w:t xml:space="preserve">XV. </w:t>
      </w:r>
      <w:r>
        <w:rPr>
          <w:rFonts w:ascii="Arial" w:hAnsi="Arial" w:cs="Arial"/>
          <w:b/>
          <w:bCs/>
          <w:color w:val="auto"/>
          <w:sz w:val="20"/>
          <w:szCs w:val="20"/>
        </w:rPr>
        <w:t>Inspection</w:t>
      </w:r>
      <w:r>
        <w:rPr>
          <w:rFonts w:ascii="Arial" w:hAnsi="Arial" w:cs="Arial"/>
          <w:color w:val="auto"/>
          <w:sz w:val="20"/>
          <w:szCs w:val="20"/>
        </w:rPr>
        <w:t xml:space="preserve">. Designated representatives of APSU have the right to inspect and review the progress of the work performed at the Subrecipient’s place of business pursuant to this Agreement. Subrecipient must make available all reasonable facilities, including access to relevant data, test results, and computation used or generated under this Agreement if requested by APSU. APSU must conduct such inspections in such manner so as not to unduly delay the progress of the work. APSU must give the Subrecipient reasonable notice prior to conducting any such inspection. </w:t>
      </w:r>
    </w:p>
    <w:p w14:paraId="627E13E8" w14:textId="77777777" w:rsidR="00B929AC" w:rsidRDefault="00B929AC" w:rsidP="00B929AC">
      <w:pPr>
        <w:pStyle w:val="Default"/>
        <w:rPr>
          <w:color w:val="auto"/>
          <w:sz w:val="20"/>
          <w:szCs w:val="20"/>
        </w:rPr>
      </w:pPr>
    </w:p>
    <w:p w14:paraId="19CE9AB4" w14:textId="77777777" w:rsidR="00B929AC" w:rsidRDefault="00B929AC" w:rsidP="00B929AC">
      <w:pPr>
        <w:pStyle w:val="Default"/>
        <w:numPr>
          <w:ilvl w:val="0"/>
          <w:numId w:val="17"/>
        </w:numPr>
        <w:rPr>
          <w:color w:val="auto"/>
          <w:sz w:val="20"/>
          <w:szCs w:val="20"/>
        </w:rPr>
      </w:pPr>
      <w:r>
        <w:rPr>
          <w:rFonts w:ascii="Arial" w:hAnsi="Arial" w:cs="Arial"/>
          <w:color w:val="auto"/>
          <w:sz w:val="20"/>
          <w:szCs w:val="20"/>
        </w:rPr>
        <w:t xml:space="preserve">XVI. </w:t>
      </w:r>
      <w:r>
        <w:rPr>
          <w:rFonts w:ascii="Arial" w:hAnsi="Arial" w:cs="Arial"/>
          <w:b/>
          <w:bCs/>
          <w:color w:val="auto"/>
          <w:sz w:val="20"/>
          <w:szCs w:val="20"/>
        </w:rPr>
        <w:t>Use of Names</w:t>
      </w:r>
      <w:r>
        <w:rPr>
          <w:rFonts w:ascii="Arial" w:hAnsi="Arial" w:cs="Arial"/>
          <w:color w:val="auto"/>
          <w:sz w:val="20"/>
          <w:szCs w:val="20"/>
        </w:rPr>
        <w:t xml:space="preserve">. Either party may use the name of the other in a public announcement of the existence of the Subaward. Other than that, neither party to the Agreement may use the names, marks or symbols of the other or of the other party’s employees in any manner, including public announcements, advertising, or promotional sales literature without the prior written consent of the other party. </w:t>
      </w:r>
    </w:p>
    <w:p w14:paraId="2611A2B1" w14:textId="77777777" w:rsidR="00B929AC" w:rsidRDefault="00B929AC" w:rsidP="00B929AC">
      <w:pPr>
        <w:pStyle w:val="Default"/>
        <w:rPr>
          <w:color w:val="auto"/>
          <w:sz w:val="20"/>
          <w:szCs w:val="20"/>
        </w:rPr>
      </w:pPr>
    </w:p>
    <w:p w14:paraId="0D9B15BA" w14:textId="77777777" w:rsidR="00B929AC" w:rsidRDefault="00B929AC" w:rsidP="00B929AC">
      <w:pPr>
        <w:pStyle w:val="Default"/>
        <w:numPr>
          <w:ilvl w:val="0"/>
          <w:numId w:val="18"/>
        </w:numPr>
        <w:rPr>
          <w:color w:val="auto"/>
          <w:sz w:val="20"/>
          <w:szCs w:val="20"/>
        </w:rPr>
      </w:pPr>
      <w:r>
        <w:rPr>
          <w:rFonts w:ascii="Arial" w:hAnsi="Arial" w:cs="Arial"/>
          <w:color w:val="auto"/>
          <w:sz w:val="20"/>
          <w:szCs w:val="20"/>
        </w:rPr>
        <w:t xml:space="preserve">XVII. </w:t>
      </w:r>
      <w:r>
        <w:rPr>
          <w:rFonts w:ascii="Arial" w:hAnsi="Arial" w:cs="Arial"/>
          <w:b/>
          <w:bCs/>
          <w:color w:val="auto"/>
          <w:sz w:val="20"/>
          <w:szCs w:val="20"/>
        </w:rPr>
        <w:t>Disputes</w:t>
      </w:r>
      <w:r>
        <w:rPr>
          <w:rFonts w:ascii="Arial" w:hAnsi="Arial" w:cs="Arial"/>
          <w:color w:val="auto"/>
          <w:sz w:val="20"/>
          <w:szCs w:val="20"/>
        </w:rPr>
        <w:t xml:space="preserve">. The parties agree that, should a factual dispute arise which is not resolved between the parties within thirty (30) calendar days of the first discussions regarding the matter, the parties may enter into voluntary mediation in an effort to resolve the dispute. If parties agree to voluntary mediation, the parties shall share equally the cost of the mediator but each party shall be responsible for its own separate expenses and costs of whatever nature incurred in preparing for and participating in the mediation. The parties must mutually agree to a mediator and the mediation shall be conducted at a mutually convenient location. However, the location of the mediation shall not in any way or manner serve as a basis for determining the law applicable to the dispute at that time or later. The parties should strive to hold mediation within sixty (60) calendar days of the date that the party desiring to enter into mediation notifies the other party in writing of the desire for mediation </w:t>
      </w:r>
      <w:proofErr w:type="spellStart"/>
      <w:r>
        <w:rPr>
          <w:rFonts w:ascii="Arial" w:hAnsi="Arial" w:cs="Arial"/>
          <w:color w:val="auto"/>
          <w:sz w:val="20"/>
          <w:szCs w:val="20"/>
        </w:rPr>
        <w:t>witha</w:t>
      </w:r>
      <w:proofErr w:type="spellEnd"/>
      <w:r>
        <w:rPr>
          <w:rFonts w:ascii="Arial" w:hAnsi="Arial" w:cs="Arial"/>
          <w:color w:val="auto"/>
          <w:sz w:val="20"/>
          <w:szCs w:val="20"/>
        </w:rPr>
        <w:t xml:space="preserve"> signed resolution of the dispute within ninety (90) calendar days. This provision does not preclude either party from pursuing legal remedies before or during the mediation that are otherwise available by law. Subrecipient agrees to continue performance on a disputed matter pending resolution of the dispute or until Austin Peay State University notifies the other party to the contrary. </w:t>
      </w:r>
    </w:p>
    <w:p w14:paraId="119D479B" w14:textId="77777777" w:rsidR="00B929AC" w:rsidRDefault="00B929AC" w:rsidP="00B929AC">
      <w:pPr>
        <w:pStyle w:val="Default"/>
        <w:rPr>
          <w:color w:val="auto"/>
          <w:sz w:val="20"/>
          <w:szCs w:val="20"/>
        </w:rPr>
      </w:pPr>
    </w:p>
    <w:p w14:paraId="59D0C047" w14:textId="77777777" w:rsidR="00B929AC" w:rsidRDefault="00B929AC" w:rsidP="00B929AC">
      <w:pPr>
        <w:pStyle w:val="Default"/>
        <w:numPr>
          <w:ilvl w:val="0"/>
          <w:numId w:val="19"/>
        </w:numPr>
        <w:rPr>
          <w:color w:val="auto"/>
          <w:sz w:val="20"/>
          <w:szCs w:val="20"/>
        </w:rPr>
      </w:pPr>
      <w:r>
        <w:rPr>
          <w:rFonts w:ascii="Arial" w:hAnsi="Arial" w:cs="Arial"/>
          <w:color w:val="auto"/>
          <w:sz w:val="20"/>
          <w:szCs w:val="20"/>
        </w:rPr>
        <w:t xml:space="preserve">XVIII. </w:t>
      </w:r>
      <w:r>
        <w:rPr>
          <w:rFonts w:ascii="Arial" w:hAnsi="Arial" w:cs="Arial"/>
          <w:b/>
          <w:bCs/>
          <w:color w:val="auto"/>
          <w:sz w:val="20"/>
          <w:szCs w:val="20"/>
        </w:rPr>
        <w:t>Inventions</w:t>
      </w:r>
      <w:r>
        <w:rPr>
          <w:rFonts w:ascii="Arial" w:hAnsi="Arial" w:cs="Arial"/>
          <w:color w:val="auto"/>
          <w:sz w:val="20"/>
          <w:szCs w:val="20"/>
        </w:rPr>
        <w:t xml:space="preserve">. The parties agree to abide by the applicable United States regulations governing patents and inventions issued by the US Department of Commerce at Chapter 37 CFR 401, wherein the rights of the Federal Government are established. Any invention or discovery made or conceived in the performance of the research or other work (hereinafter called “Invention”), or any patent to be granted on such Invention shall be jointly or individually owned by Subrecipient and/or APSU in accordance with the following criteria: </w:t>
      </w:r>
    </w:p>
    <w:p w14:paraId="386D3BC2" w14:textId="77777777" w:rsidR="00B929AC" w:rsidRDefault="00B929AC" w:rsidP="00B929AC">
      <w:pPr>
        <w:pStyle w:val="Default"/>
        <w:rPr>
          <w:color w:val="auto"/>
          <w:sz w:val="20"/>
          <w:szCs w:val="20"/>
        </w:rPr>
      </w:pPr>
    </w:p>
    <w:p w14:paraId="519A64C1" w14:textId="77777777" w:rsidR="00B929AC" w:rsidRDefault="00B929AC" w:rsidP="00B929AC">
      <w:pPr>
        <w:pStyle w:val="Default"/>
        <w:spacing w:after="13"/>
        <w:rPr>
          <w:color w:val="auto"/>
          <w:sz w:val="20"/>
          <w:szCs w:val="20"/>
        </w:rPr>
      </w:pPr>
      <w:r>
        <w:rPr>
          <w:rFonts w:ascii="Arial" w:hAnsi="Arial" w:cs="Arial"/>
          <w:color w:val="auto"/>
          <w:sz w:val="20"/>
          <w:szCs w:val="20"/>
        </w:rPr>
        <w:t xml:space="preserve">1. Title to any Invention made or conceived jointly by employees of both Subrecipient and APSU in the performance of the Research (hereinafter called “Joint Invention”) shall vest jointly in APSU and Subrecipient. </w:t>
      </w:r>
    </w:p>
    <w:p w14:paraId="2B1833CE" w14:textId="77777777" w:rsidR="00B929AC" w:rsidRDefault="00B929AC" w:rsidP="00B929AC">
      <w:pPr>
        <w:pStyle w:val="Default"/>
        <w:rPr>
          <w:color w:val="auto"/>
          <w:sz w:val="20"/>
          <w:szCs w:val="20"/>
        </w:rPr>
      </w:pPr>
      <w:r>
        <w:rPr>
          <w:rFonts w:ascii="Arial" w:hAnsi="Arial" w:cs="Arial"/>
          <w:color w:val="auto"/>
          <w:sz w:val="20"/>
          <w:szCs w:val="20"/>
        </w:rPr>
        <w:t xml:space="preserve">2. TitletoanyInventionmadeorconceivedsolelybyemployeesofeitherSubrecipientor APSU in the performance of the Research shall vest in the party who made or conceived such Invention or discovery. </w:t>
      </w:r>
    </w:p>
    <w:p w14:paraId="5A882AB2" w14:textId="77777777" w:rsidR="00B929AC" w:rsidRDefault="00B929AC" w:rsidP="00B929AC">
      <w:pPr>
        <w:pStyle w:val="Default"/>
        <w:rPr>
          <w:color w:val="auto"/>
          <w:sz w:val="20"/>
          <w:szCs w:val="20"/>
        </w:rPr>
      </w:pPr>
    </w:p>
    <w:p w14:paraId="34DAC5BB" w14:textId="77777777" w:rsidR="00B929AC" w:rsidRDefault="00B929AC" w:rsidP="00B929AC">
      <w:pPr>
        <w:pStyle w:val="Default"/>
        <w:numPr>
          <w:ilvl w:val="0"/>
          <w:numId w:val="20"/>
        </w:numPr>
        <w:spacing w:after="13"/>
        <w:rPr>
          <w:color w:val="auto"/>
          <w:sz w:val="20"/>
          <w:szCs w:val="20"/>
        </w:rPr>
      </w:pPr>
      <w:r>
        <w:rPr>
          <w:rFonts w:ascii="Arial" w:hAnsi="Arial" w:cs="Arial"/>
          <w:color w:val="auto"/>
          <w:sz w:val="20"/>
          <w:szCs w:val="20"/>
        </w:rPr>
        <w:t xml:space="preserve">XIX. </w:t>
      </w:r>
      <w:r>
        <w:rPr>
          <w:rFonts w:ascii="Arial" w:hAnsi="Arial" w:cs="Arial"/>
          <w:b/>
          <w:bCs/>
          <w:color w:val="auto"/>
          <w:sz w:val="20"/>
          <w:szCs w:val="20"/>
        </w:rPr>
        <w:t>Copyright</w:t>
      </w:r>
      <w:r>
        <w:rPr>
          <w:rFonts w:ascii="Arial" w:hAnsi="Arial" w:cs="Arial"/>
          <w:color w:val="auto"/>
          <w:sz w:val="20"/>
          <w:szCs w:val="20"/>
        </w:rPr>
        <w:t xml:space="preserve">. The Subrecipient may copyright any work product, software or data that is subject to copyright and was developed by or on behalf of Subrecipient under the Subaward. Any such copyrighted materials are subject to the following: 1. A royalty-free, non-exclusive and irrevocable license to APSU to reproduce, distribute, display, perform and make derivative work so long as such uses are for its own internal noncommercial educational and research purposes and </w:t>
      </w:r>
    </w:p>
    <w:p w14:paraId="47E07352" w14:textId="77777777" w:rsidR="00B929AC" w:rsidRDefault="00B929AC" w:rsidP="00B929AC">
      <w:pPr>
        <w:pStyle w:val="Default"/>
        <w:numPr>
          <w:ilvl w:val="0"/>
          <w:numId w:val="20"/>
        </w:numPr>
        <w:spacing w:after="13"/>
        <w:rPr>
          <w:color w:val="auto"/>
          <w:sz w:val="20"/>
          <w:szCs w:val="20"/>
        </w:rPr>
      </w:pPr>
      <w:r>
        <w:rPr>
          <w:rFonts w:ascii="Arial" w:hAnsi="Arial" w:cs="Arial"/>
          <w:color w:val="auto"/>
          <w:sz w:val="20"/>
          <w:szCs w:val="20"/>
        </w:rPr>
        <w:t xml:space="preserve">2. For Subawards made under Prime Awards from a Federal agency, The Government reserves for itself Government purpose rights a royalty-free, non-exclusive, and irrevocable license to reproduce, translate, publish, use and dispose of such materials. The Federal agency may also require prior approval before the Subrecipient may claim copyright to the material. </w:t>
      </w:r>
    </w:p>
    <w:p w14:paraId="08B4E935" w14:textId="77777777" w:rsidR="00B929AC" w:rsidRDefault="00B929AC" w:rsidP="00B929AC">
      <w:pPr>
        <w:pStyle w:val="Default"/>
        <w:numPr>
          <w:ilvl w:val="0"/>
          <w:numId w:val="20"/>
        </w:numPr>
        <w:rPr>
          <w:color w:val="auto"/>
          <w:sz w:val="20"/>
          <w:szCs w:val="20"/>
        </w:rPr>
      </w:pPr>
      <w:r>
        <w:rPr>
          <w:rFonts w:ascii="Arial" w:hAnsi="Arial" w:cs="Arial"/>
          <w:color w:val="auto"/>
          <w:sz w:val="20"/>
          <w:szCs w:val="20"/>
        </w:rPr>
        <w:t xml:space="preserve">3. For </w:t>
      </w:r>
      <w:proofErr w:type="gramStart"/>
      <w:r>
        <w:rPr>
          <w:rFonts w:ascii="Arial" w:hAnsi="Arial" w:cs="Arial"/>
          <w:color w:val="auto"/>
          <w:sz w:val="20"/>
          <w:szCs w:val="20"/>
        </w:rPr>
        <w:t>non-Federal</w:t>
      </w:r>
      <w:proofErr w:type="gramEnd"/>
      <w:r>
        <w:rPr>
          <w:rFonts w:ascii="Arial" w:hAnsi="Arial" w:cs="Arial"/>
          <w:color w:val="auto"/>
          <w:sz w:val="20"/>
          <w:szCs w:val="20"/>
        </w:rPr>
        <w:t xml:space="preserve"> sponsored prime awards, Intellectual Property rights are subject to negotiation. </w:t>
      </w:r>
    </w:p>
    <w:p w14:paraId="1F63569F" w14:textId="77777777" w:rsidR="00B929AC" w:rsidRDefault="00B929AC" w:rsidP="00B929AC">
      <w:pPr>
        <w:pStyle w:val="Default"/>
        <w:numPr>
          <w:ilvl w:val="0"/>
          <w:numId w:val="20"/>
        </w:numPr>
        <w:rPr>
          <w:color w:val="auto"/>
          <w:sz w:val="20"/>
          <w:szCs w:val="20"/>
        </w:rPr>
      </w:pPr>
    </w:p>
    <w:p w14:paraId="40FEC65D" w14:textId="77777777" w:rsidR="00B929AC" w:rsidRDefault="00B929AC" w:rsidP="00B929AC">
      <w:pPr>
        <w:pStyle w:val="Default"/>
        <w:rPr>
          <w:color w:val="auto"/>
          <w:sz w:val="20"/>
          <w:szCs w:val="20"/>
        </w:rPr>
      </w:pPr>
    </w:p>
    <w:p w14:paraId="090CA4E5" w14:textId="77777777" w:rsidR="00B929AC" w:rsidRDefault="00B929AC" w:rsidP="00B929AC">
      <w:pPr>
        <w:pStyle w:val="Default"/>
        <w:numPr>
          <w:ilvl w:val="0"/>
          <w:numId w:val="21"/>
        </w:numPr>
        <w:rPr>
          <w:rFonts w:ascii="Arial" w:hAnsi="Arial" w:cs="Arial"/>
          <w:color w:val="auto"/>
          <w:sz w:val="20"/>
          <w:szCs w:val="20"/>
        </w:rPr>
      </w:pPr>
      <w:r>
        <w:rPr>
          <w:rFonts w:ascii="Arial" w:hAnsi="Arial" w:cs="Arial"/>
          <w:color w:val="auto"/>
          <w:sz w:val="20"/>
          <w:szCs w:val="20"/>
        </w:rPr>
        <w:t xml:space="preserve">XX. </w:t>
      </w:r>
      <w:r>
        <w:rPr>
          <w:rFonts w:ascii="Arial" w:hAnsi="Arial" w:cs="Arial"/>
          <w:b/>
          <w:bCs/>
          <w:color w:val="auto"/>
          <w:sz w:val="20"/>
          <w:szCs w:val="20"/>
        </w:rPr>
        <w:t>Law and Severability</w:t>
      </w:r>
      <w:r>
        <w:rPr>
          <w:rFonts w:ascii="Arial" w:hAnsi="Arial" w:cs="Arial"/>
          <w:color w:val="auto"/>
          <w:sz w:val="20"/>
          <w:szCs w:val="20"/>
        </w:rPr>
        <w:t xml:space="preserve">. This contract shall be governed and interpreted in accordance with the laws of the State of Tennessee, excluding its conflict and choice of </w:t>
      </w:r>
      <w:proofErr w:type="spellStart"/>
      <w:r>
        <w:rPr>
          <w:rFonts w:ascii="Arial" w:hAnsi="Arial" w:cs="Arial"/>
          <w:color w:val="auto"/>
          <w:sz w:val="20"/>
          <w:szCs w:val="20"/>
        </w:rPr>
        <w:t>laws</w:t>
      </w:r>
      <w:proofErr w:type="spellEnd"/>
      <w:r>
        <w:rPr>
          <w:rFonts w:ascii="Arial" w:hAnsi="Arial" w:cs="Arial"/>
          <w:color w:val="auto"/>
          <w:sz w:val="20"/>
          <w:szCs w:val="20"/>
        </w:rPr>
        <w:t xml:space="preserve"> provisions. (However, should the sub-recipient be a governmental entity of another state entitled to sovereign immunities, then the following sentence replaces the foregoing sentence: "This contract is recognized as having been consummated in Tennessee but the parties recognize that each party is a governmental entity of another state and this shall not be construed to, change, </w:t>
      </w:r>
    </w:p>
    <w:p w14:paraId="451EA721" w14:textId="77777777" w:rsidR="00B929AC" w:rsidRDefault="00B929AC" w:rsidP="00B929AC">
      <w:pPr>
        <w:pStyle w:val="Default"/>
        <w:rPr>
          <w:rFonts w:ascii="Arial" w:hAnsi="Arial" w:cs="Arial"/>
          <w:color w:val="auto"/>
          <w:sz w:val="23"/>
          <w:szCs w:val="23"/>
        </w:rPr>
      </w:pPr>
      <w:r>
        <w:rPr>
          <w:rFonts w:ascii="Arial" w:hAnsi="Arial" w:cs="Arial"/>
          <w:b/>
          <w:bCs/>
          <w:color w:val="auto"/>
          <w:sz w:val="23"/>
          <w:szCs w:val="23"/>
        </w:rPr>
        <w:t xml:space="preserve">Austin Peay State University Standard Terms and Conditions Cost Reimbursement Subaward </w:t>
      </w:r>
    </w:p>
    <w:p w14:paraId="43FE70D5" w14:textId="77777777" w:rsidR="00B929AC" w:rsidRDefault="00B929AC" w:rsidP="00B929AC">
      <w:pPr>
        <w:pStyle w:val="Default"/>
        <w:rPr>
          <w:color w:val="auto"/>
        </w:rPr>
      </w:pPr>
      <w:r>
        <w:rPr>
          <w:color w:val="auto"/>
        </w:rPr>
        <w:t xml:space="preserve">5 </w:t>
      </w:r>
    </w:p>
    <w:p w14:paraId="133B7F09" w14:textId="77777777" w:rsidR="00B929AC" w:rsidRDefault="00B929AC" w:rsidP="00B929AC">
      <w:pPr>
        <w:pStyle w:val="Default"/>
        <w:rPr>
          <w:color w:val="auto"/>
        </w:rPr>
      </w:pPr>
    </w:p>
    <w:p w14:paraId="6C854612" w14:textId="77777777" w:rsidR="00B929AC" w:rsidRDefault="00B929AC" w:rsidP="00B929AC">
      <w:pPr>
        <w:pStyle w:val="Default"/>
        <w:pageBreakBefore/>
        <w:rPr>
          <w:color w:val="auto"/>
        </w:rPr>
      </w:pPr>
    </w:p>
    <w:p w14:paraId="4FDE1D85" w14:textId="77777777" w:rsidR="00B929AC" w:rsidRDefault="00B929AC" w:rsidP="00B929AC">
      <w:pPr>
        <w:pStyle w:val="Default"/>
        <w:numPr>
          <w:ilvl w:val="0"/>
          <w:numId w:val="22"/>
        </w:numPr>
        <w:rPr>
          <w:color w:val="auto"/>
          <w:sz w:val="20"/>
          <w:szCs w:val="20"/>
        </w:rPr>
      </w:pPr>
      <w:r>
        <w:rPr>
          <w:rFonts w:ascii="Arial" w:hAnsi="Arial" w:cs="Arial"/>
          <w:color w:val="auto"/>
          <w:sz w:val="20"/>
          <w:szCs w:val="20"/>
        </w:rPr>
        <w:t xml:space="preserve">enlarge, diminish, or otherwise waive the sovereignty of either party or the rights, privileges, or immunities of either party.") Subrecipient agrees to comply with all relevant federal, state, county, and municipal executive orders, rules, regulations, laws and ordinances. In the event that any provision(s) of the Agreement are rendered void or illegal the remainder of its provisions shall remain in effect. Failure on the part of either party to exercise a right or remedy shall not preclude exercising them in the future. </w:t>
      </w:r>
    </w:p>
    <w:p w14:paraId="76FDE21C" w14:textId="171F5042" w:rsidR="00B929AC" w:rsidRPr="00E47BC4" w:rsidRDefault="00B929AC" w:rsidP="00B929AC">
      <w:pPr>
        <w:rPr>
          <w:rFonts w:ascii="Arial" w:hAnsi="Arial" w:cs="Arial"/>
          <w:sz w:val="22"/>
          <w:szCs w:val="22"/>
        </w:rPr>
      </w:pPr>
      <w:r>
        <w:rPr>
          <w:rFonts w:ascii="Arial" w:hAnsi="Arial" w:cs="Arial"/>
          <w:sz w:val="20"/>
          <w:szCs w:val="20"/>
        </w:rPr>
        <w:t>End of APSU Standard Terms and Conditions Cost Reimbursement Subaward</w:t>
      </w:r>
    </w:p>
    <w:sectPr w:rsidR="00B929AC" w:rsidRPr="00E47BC4" w:rsidSect="00E47BC4">
      <w:head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96824" w14:textId="77777777" w:rsidR="007F6F3C" w:rsidRDefault="007F6F3C" w:rsidP="00266A6B">
      <w:r>
        <w:separator/>
      </w:r>
    </w:p>
  </w:endnote>
  <w:endnote w:type="continuationSeparator" w:id="0">
    <w:p w14:paraId="40E7BBB3" w14:textId="77777777" w:rsidR="007F6F3C" w:rsidRDefault="007F6F3C" w:rsidP="002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516C2" w14:textId="77777777" w:rsidR="007F6F3C" w:rsidRDefault="007F6F3C" w:rsidP="00266A6B">
      <w:r>
        <w:separator/>
      </w:r>
    </w:p>
  </w:footnote>
  <w:footnote w:type="continuationSeparator" w:id="0">
    <w:p w14:paraId="346D151A" w14:textId="77777777" w:rsidR="007F6F3C" w:rsidRDefault="007F6F3C" w:rsidP="002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31F0" w14:textId="77777777" w:rsidR="00266A6B" w:rsidRPr="00E47BC4" w:rsidRDefault="00266A6B" w:rsidP="00266A6B">
    <w:pPr>
      <w:jc w:val="center"/>
      <w:rPr>
        <w:rFonts w:ascii="Arial" w:hAnsi="Arial" w:cs="Arial"/>
        <w:sz w:val="20"/>
        <w:szCs w:val="20"/>
      </w:rPr>
    </w:pPr>
    <w:r w:rsidRPr="00E47BC4">
      <w:rPr>
        <w:rFonts w:ascii="Arial" w:hAnsi="Arial" w:cs="Arial"/>
        <w:sz w:val="20"/>
        <w:szCs w:val="20"/>
      </w:rPr>
      <w:t>Subaward Notice</w:t>
    </w:r>
  </w:p>
  <w:p w14:paraId="1FA3842E" w14:textId="18E03EE3" w:rsidR="00266A6B" w:rsidRPr="00E47BC4" w:rsidRDefault="00266A6B" w:rsidP="00266A6B">
    <w:pPr>
      <w:jc w:val="center"/>
      <w:rPr>
        <w:rFonts w:ascii="Arial" w:hAnsi="Arial" w:cs="Arial"/>
        <w:sz w:val="20"/>
        <w:szCs w:val="20"/>
      </w:rPr>
    </w:pPr>
    <w:r w:rsidRPr="00E47BC4">
      <w:rPr>
        <w:rFonts w:ascii="Arial" w:hAnsi="Arial" w:cs="Arial"/>
        <w:sz w:val="20"/>
        <w:szCs w:val="20"/>
      </w:rPr>
      <w:t>APSU Subaward Number:</w:t>
    </w:r>
    <w:r w:rsidR="0045197A">
      <w:rPr>
        <w:rFonts w:ascii="Arial" w:hAnsi="Arial" w:cs="Arial"/>
        <w:sz w:val="20"/>
        <w:szCs w:val="20"/>
      </w:rPr>
      <w:t xml:space="preserve"> </w:t>
    </w:r>
    <w:r w:rsidR="0045197A" w:rsidRPr="0045197A">
      <w:rPr>
        <w:rFonts w:ascii="Arial" w:hAnsi="Arial" w:cs="Arial"/>
        <w:sz w:val="20"/>
        <w:szCs w:val="20"/>
        <w:highlight w:val="yellow"/>
      </w:rPr>
      <w:t>XXXXXX</w:t>
    </w:r>
  </w:p>
  <w:p w14:paraId="5F1290D5" w14:textId="77777777" w:rsidR="00266A6B" w:rsidRDefault="00266A6B" w:rsidP="00266A6B">
    <w:pPr>
      <w:jc w:val="center"/>
      <w:rPr>
        <w:rFonts w:ascii="Arial" w:hAnsi="Arial" w:cs="Arial"/>
        <w:sz w:val="20"/>
        <w:szCs w:val="20"/>
      </w:rPr>
    </w:pPr>
    <w:r w:rsidRPr="00E47BC4">
      <w:rPr>
        <w:rFonts w:ascii="Arial" w:hAnsi="Arial" w:cs="Arial"/>
        <w:sz w:val="20"/>
        <w:szCs w:val="20"/>
      </w:rPr>
      <w:t>New/Modification</w:t>
    </w:r>
  </w:p>
  <w:p w14:paraId="44FA70AE" w14:textId="77777777" w:rsidR="00266A6B" w:rsidRDefault="0026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F46ACB"/>
    <w:multiLevelType w:val="hybridMultilevel"/>
    <w:tmpl w:val="8602508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0A4489"/>
    <w:multiLevelType w:val="hybridMultilevel"/>
    <w:tmpl w:val="AADAD6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11F223"/>
    <w:multiLevelType w:val="hybridMultilevel"/>
    <w:tmpl w:val="9AD0C56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5B556A"/>
    <w:multiLevelType w:val="hybridMultilevel"/>
    <w:tmpl w:val="018023A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9C420D"/>
    <w:multiLevelType w:val="hybridMultilevel"/>
    <w:tmpl w:val="23D8AE1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C4A3E0"/>
    <w:multiLevelType w:val="hybridMultilevel"/>
    <w:tmpl w:val="E9AD5AF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852C04"/>
    <w:multiLevelType w:val="hybridMultilevel"/>
    <w:tmpl w:val="00750AD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BCE184C"/>
    <w:multiLevelType w:val="hybridMultilevel"/>
    <w:tmpl w:val="08FCD22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F1AD6FC"/>
    <w:multiLevelType w:val="hybridMultilevel"/>
    <w:tmpl w:val="1172D9C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26F78BE"/>
    <w:multiLevelType w:val="hybridMultilevel"/>
    <w:tmpl w:val="B916C3E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668246"/>
    <w:multiLevelType w:val="hybridMultilevel"/>
    <w:tmpl w:val="E7D3F8A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4FCDBAE"/>
    <w:multiLevelType w:val="hybridMultilevel"/>
    <w:tmpl w:val="0ED5BDB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91C6A1C"/>
    <w:multiLevelType w:val="hybridMultilevel"/>
    <w:tmpl w:val="8D55984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D25A251"/>
    <w:multiLevelType w:val="hybridMultilevel"/>
    <w:tmpl w:val="DC7B9CA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34A3593"/>
    <w:multiLevelType w:val="hybridMultilevel"/>
    <w:tmpl w:val="7D5AD6C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9A00B0A"/>
    <w:multiLevelType w:val="hybridMultilevel"/>
    <w:tmpl w:val="7DDFD1C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779C1A"/>
    <w:multiLevelType w:val="hybridMultilevel"/>
    <w:tmpl w:val="635E39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DDC102"/>
    <w:multiLevelType w:val="hybridMultilevel"/>
    <w:tmpl w:val="1C3140E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AC7C532"/>
    <w:multiLevelType w:val="hybridMultilevel"/>
    <w:tmpl w:val="E5903CB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5F035FF"/>
    <w:multiLevelType w:val="hybridMultilevel"/>
    <w:tmpl w:val="E8BD5F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6BE042"/>
    <w:multiLevelType w:val="hybridMultilevel"/>
    <w:tmpl w:val="EAF75B4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CCFF365"/>
    <w:multiLevelType w:val="hybridMultilevel"/>
    <w:tmpl w:val="8D11D37C"/>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21"/>
  </w:num>
  <w:num w:numId="3">
    <w:abstractNumId w:val="15"/>
  </w:num>
  <w:num w:numId="4">
    <w:abstractNumId w:val="5"/>
  </w:num>
  <w:num w:numId="5">
    <w:abstractNumId w:val="2"/>
  </w:num>
  <w:num w:numId="6">
    <w:abstractNumId w:val="3"/>
  </w:num>
  <w:num w:numId="7">
    <w:abstractNumId w:val="1"/>
  </w:num>
  <w:num w:numId="8">
    <w:abstractNumId w:val="16"/>
  </w:num>
  <w:num w:numId="9">
    <w:abstractNumId w:val="6"/>
  </w:num>
  <w:num w:numId="10">
    <w:abstractNumId w:val="17"/>
  </w:num>
  <w:num w:numId="11">
    <w:abstractNumId w:val="7"/>
  </w:num>
  <w:num w:numId="12">
    <w:abstractNumId w:val="12"/>
  </w:num>
  <w:num w:numId="13">
    <w:abstractNumId w:val="20"/>
  </w:num>
  <w:num w:numId="14">
    <w:abstractNumId w:val="19"/>
  </w:num>
  <w:num w:numId="15">
    <w:abstractNumId w:val="10"/>
  </w:num>
  <w:num w:numId="16">
    <w:abstractNumId w:val="9"/>
  </w:num>
  <w:num w:numId="17">
    <w:abstractNumId w:val="14"/>
  </w:num>
  <w:num w:numId="18">
    <w:abstractNumId w:val="8"/>
  </w:num>
  <w:num w:numId="19">
    <w:abstractNumId w:val="4"/>
  </w:num>
  <w:num w:numId="20">
    <w:abstractNumId w:val="0"/>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C4"/>
    <w:rsid w:val="000742ED"/>
    <w:rsid w:val="000B4C58"/>
    <w:rsid w:val="00266A6B"/>
    <w:rsid w:val="003127C0"/>
    <w:rsid w:val="00444091"/>
    <w:rsid w:val="00447F0C"/>
    <w:rsid w:val="0045197A"/>
    <w:rsid w:val="00465A13"/>
    <w:rsid w:val="005724A1"/>
    <w:rsid w:val="005B4C8E"/>
    <w:rsid w:val="005F2103"/>
    <w:rsid w:val="00647044"/>
    <w:rsid w:val="0068595A"/>
    <w:rsid w:val="006872C7"/>
    <w:rsid w:val="006A00C9"/>
    <w:rsid w:val="006D5DB7"/>
    <w:rsid w:val="007970F9"/>
    <w:rsid w:val="007E4E29"/>
    <w:rsid w:val="007F6F3C"/>
    <w:rsid w:val="008901E7"/>
    <w:rsid w:val="009818D6"/>
    <w:rsid w:val="009A3E94"/>
    <w:rsid w:val="00A8192D"/>
    <w:rsid w:val="00B373B0"/>
    <w:rsid w:val="00B51F15"/>
    <w:rsid w:val="00B929AC"/>
    <w:rsid w:val="00BA3B36"/>
    <w:rsid w:val="00BE0E0E"/>
    <w:rsid w:val="00C667DE"/>
    <w:rsid w:val="00D458EA"/>
    <w:rsid w:val="00E47BC4"/>
    <w:rsid w:val="00EA3CF8"/>
    <w:rsid w:val="00FD3A9B"/>
    <w:rsid w:val="00FF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648E"/>
  <w15:chartTrackingRefBased/>
  <w15:docId w15:val="{D77E693D-5B94-754A-9886-EF0824E5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A6B"/>
    <w:pPr>
      <w:tabs>
        <w:tab w:val="center" w:pos="4680"/>
        <w:tab w:val="right" w:pos="9360"/>
      </w:tabs>
    </w:pPr>
  </w:style>
  <w:style w:type="character" w:customStyle="1" w:styleId="HeaderChar">
    <w:name w:val="Header Char"/>
    <w:basedOn w:val="DefaultParagraphFont"/>
    <w:link w:val="Header"/>
    <w:uiPriority w:val="99"/>
    <w:rsid w:val="00266A6B"/>
  </w:style>
  <w:style w:type="paragraph" w:styleId="Footer">
    <w:name w:val="footer"/>
    <w:basedOn w:val="Normal"/>
    <w:link w:val="FooterChar"/>
    <w:uiPriority w:val="99"/>
    <w:unhideWhenUsed/>
    <w:rsid w:val="00266A6B"/>
    <w:pPr>
      <w:tabs>
        <w:tab w:val="center" w:pos="4680"/>
        <w:tab w:val="right" w:pos="9360"/>
      </w:tabs>
    </w:pPr>
  </w:style>
  <w:style w:type="character" w:customStyle="1" w:styleId="FooterChar">
    <w:name w:val="Footer Char"/>
    <w:basedOn w:val="DefaultParagraphFont"/>
    <w:link w:val="Footer"/>
    <w:uiPriority w:val="99"/>
    <w:rsid w:val="00266A6B"/>
  </w:style>
  <w:style w:type="character" w:styleId="Hyperlink">
    <w:name w:val="Hyperlink"/>
    <w:basedOn w:val="DefaultParagraphFont"/>
    <w:uiPriority w:val="99"/>
    <w:unhideWhenUsed/>
    <w:rsid w:val="00C667DE"/>
    <w:rPr>
      <w:color w:val="0563C1" w:themeColor="hyperlink"/>
      <w:u w:val="single"/>
    </w:rPr>
  </w:style>
  <w:style w:type="character" w:styleId="UnresolvedMention">
    <w:name w:val="Unresolved Mention"/>
    <w:basedOn w:val="DefaultParagraphFont"/>
    <w:uiPriority w:val="99"/>
    <w:semiHidden/>
    <w:unhideWhenUsed/>
    <w:rsid w:val="00C667DE"/>
    <w:rPr>
      <w:color w:val="605E5C"/>
      <w:shd w:val="clear" w:color="auto" w:fill="E1DFDD"/>
    </w:rPr>
  </w:style>
  <w:style w:type="paragraph" w:customStyle="1" w:styleId="Default">
    <w:name w:val="Default"/>
    <w:rsid w:val="00B929A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mj@apsu.edu" TargetMode="External"/><Relationship Id="rId3" Type="http://schemas.openxmlformats.org/officeDocument/2006/relationships/settings" Target="settings.xml"/><Relationship Id="rId7" Type="http://schemas.openxmlformats.org/officeDocument/2006/relationships/hyperlink" Target="mailto:brooksc@ap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3023</Words>
  <Characters>18326</Characters>
  <Application>Microsoft Office Word</Application>
  <DocSecurity>0</DocSecurity>
  <Lines>916</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Timothy N.</dc:creator>
  <cp:keywords/>
  <dc:description/>
  <cp:lastModifiedBy>Pitts, Kelly J.</cp:lastModifiedBy>
  <cp:revision>2</cp:revision>
  <cp:lastPrinted>2021-08-13T15:25:00Z</cp:lastPrinted>
  <dcterms:created xsi:type="dcterms:W3CDTF">2022-09-13T14:13:00Z</dcterms:created>
  <dcterms:modified xsi:type="dcterms:W3CDTF">2022-09-13T14:13:00Z</dcterms:modified>
</cp:coreProperties>
</file>