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1926D" w14:textId="40B1D732" w:rsidR="007D240E" w:rsidRDefault="17FAAAE1" w:rsidP="6BCD5112">
      <w:pPr>
        <w:jc w:val="center"/>
        <w:rPr>
          <w:rFonts w:ascii="Calibri" w:eastAsia="Calibri" w:hAnsi="Calibri" w:cs="Calibri"/>
        </w:rPr>
      </w:pPr>
      <w:r w:rsidRPr="6BCD5112">
        <w:rPr>
          <w:rFonts w:ascii="Calibri" w:eastAsia="Calibri" w:hAnsi="Calibri" w:cs="Calibri"/>
          <w:b/>
          <w:bCs/>
        </w:rPr>
        <w:t>AUSTIN PEAY STATE UNIVERSITY</w:t>
      </w:r>
    </w:p>
    <w:p w14:paraId="25E94D03" w14:textId="1220B8B2" w:rsidR="007D240E" w:rsidRDefault="17FAAAE1" w:rsidP="6BCD5112">
      <w:pPr>
        <w:jc w:val="center"/>
        <w:rPr>
          <w:rFonts w:ascii="Calibri" w:eastAsia="Calibri" w:hAnsi="Calibri" w:cs="Calibri"/>
        </w:rPr>
      </w:pPr>
      <w:r w:rsidRPr="6BCD5112">
        <w:rPr>
          <w:rFonts w:ascii="Calibri" w:eastAsia="Calibri" w:hAnsi="Calibri" w:cs="Calibri"/>
          <w:b/>
          <w:bCs/>
        </w:rPr>
        <w:t>APPLICATION FOR APPROVAL OF UNIVERSITY SURVEYS</w:t>
      </w:r>
    </w:p>
    <w:p w14:paraId="22B6D1E8" w14:textId="233CFF78" w:rsidR="007D240E" w:rsidRPr="00557BE3" w:rsidRDefault="00557BE3" w:rsidP="6BCD5112">
      <w:pPr>
        <w:jc w:val="center"/>
        <w:rPr>
          <w:rFonts w:ascii="Calibri" w:eastAsia="Calibri" w:hAnsi="Calibri" w:cs="Calibri"/>
          <w:b/>
          <w:i/>
        </w:rPr>
      </w:pPr>
      <w:r w:rsidRPr="00557BE3">
        <w:rPr>
          <w:rFonts w:ascii="Calibri" w:eastAsia="Calibri" w:hAnsi="Calibri" w:cs="Calibri"/>
          <w:b/>
          <w:i/>
        </w:rPr>
        <w:t xml:space="preserve">Submit a copy of the </w:t>
      </w:r>
      <w:r>
        <w:rPr>
          <w:rFonts w:ascii="Calibri" w:eastAsia="Calibri" w:hAnsi="Calibri" w:cs="Calibri"/>
          <w:b/>
          <w:i/>
        </w:rPr>
        <w:t>proposed</w:t>
      </w:r>
      <w:r w:rsidRPr="00557BE3">
        <w:rPr>
          <w:rFonts w:ascii="Calibri" w:eastAsia="Calibri" w:hAnsi="Calibri" w:cs="Calibri"/>
          <w:b/>
          <w:i/>
        </w:rPr>
        <w:t xml:space="preserve"> survey (in Word or PDF form</w:t>
      </w:r>
      <w:r w:rsidR="00C9264E">
        <w:rPr>
          <w:rFonts w:ascii="Calibri" w:eastAsia="Calibri" w:hAnsi="Calibri" w:cs="Calibri"/>
          <w:b/>
          <w:i/>
        </w:rPr>
        <w:t>at</w:t>
      </w:r>
      <w:bookmarkStart w:id="0" w:name="_GoBack"/>
      <w:bookmarkEnd w:id="0"/>
      <w:r w:rsidRPr="00557BE3">
        <w:rPr>
          <w:rFonts w:ascii="Calibri" w:eastAsia="Calibri" w:hAnsi="Calibri" w:cs="Calibri"/>
          <w:b/>
          <w:i/>
        </w:rPr>
        <w:t xml:space="preserve">) along with this form </w:t>
      </w:r>
      <w:r>
        <w:rPr>
          <w:rFonts w:ascii="Calibri" w:eastAsia="Calibri" w:hAnsi="Calibri" w:cs="Calibri"/>
          <w:b/>
          <w:i/>
        </w:rPr>
        <w:br/>
      </w:r>
      <w:r w:rsidRPr="00557BE3">
        <w:rPr>
          <w:rFonts w:ascii="Calibri" w:eastAsia="Calibri" w:hAnsi="Calibri" w:cs="Calibri"/>
          <w:b/>
          <w:i/>
        </w:rPr>
        <w:t xml:space="preserve">to the Survey Policy Oversight Committee co-chairs, </w:t>
      </w:r>
      <w:r>
        <w:rPr>
          <w:rFonts w:ascii="Calibri" w:eastAsia="Calibri" w:hAnsi="Calibri" w:cs="Calibri"/>
          <w:b/>
          <w:i/>
        </w:rPr>
        <w:br/>
      </w:r>
      <w:r w:rsidRPr="00557BE3">
        <w:rPr>
          <w:rFonts w:ascii="Calibri" w:eastAsia="Calibri" w:hAnsi="Calibri" w:cs="Calibri"/>
          <w:b/>
          <w:i/>
        </w:rPr>
        <w:t xml:space="preserve">Andrew Luna, </w:t>
      </w:r>
      <w:hyperlink r:id="rId8" w:history="1">
        <w:r w:rsidRPr="00557BE3">
          <w:rPr>
            <w:rStyle w:val="Hyperlink"/>
            <w:rFonts w:ascii="Calibri" w:eastAsia="Calibri" w:hAnsi="Calibri" w:cs="Calibri"/>
            <w:b/>
            <w:i/>
          </w:rPr>
          <w:t>lunaa@apsu.edu</w:t>
        </w:r>
      </w:hyperlink>
      <w:r w:rsidRPr="00557BE3">
        <w:rPr>
          <w:rFonts w:ascii="Calibri" w:eastAsia="Calibri" w:hAnsi="Calibri" w:cs="Calibri"/>
          <w:b/>
          <w:i/>
        </w:rPr>
        <w:t xml:space="preserve"> and Amanda Wornhoff, </w:t>
      </w:r>
      <w:hyperlink r:id="rId9" w:history="1">
        <w:r w:rsidRPr="00557BE3">
          <w:rPr>
            <w:rStyle w:val="Hyperlink"/>
            <w:rFonts w:ascii="Calibri" w:eastAsia="Calibri" w:hAnsi="Calibri" w:cs="Calibri"/>
            <w:b/>
            <w:i/>
          </w:rPr>
          <w:t>wornhoffa@apsu.edu</w:t>
        </w:r>
      </w:hyperlink>
      <w:r w:rsidRPr="00557BE3">
        <w:rPr>
          <w:rFonts w:ascii="Calibri" w:eastAsia="Calibri" w:hAnsi="Calibri" w:cs="Calibri"/>
          <w:b/>
          <w:i/>
        </w:rPr>
        <w:t xml:space="preserve">. </w:t>
      </w:r>
    </w:p>
    <w:tbl>
      <w:tblPr>
        <w:tblStyle w:val="TableGrid"/>
        <w:tblW w:w="0" w:type="auto"/>
        <w:tblLayout w:type="fixed"/>
        <w:tblLook w:val="04A0" w:firstRow="1" w:lastRow="0" w:firstColumn="1" w:lastColumn="0" w:noHBand="0" w:noVBand="1"/>
      </w:tblPr>
      <w:tblGrid>
        <w:gridCol w:w="3135"/>
        <w:gridCol w:w="3090"/>
        <w:gridCol w:w="3090"/>
      </w:tblGrid>
      <w:tr w:rsidR="6BCD5112" w14:paraId="101AF974" w14:textId="77777777" w:rsidTr="6CBCD617">
        <w:trPr>
          <w:trHeight w:val="975"/>
        </w:trPr>
        <w:tc>
          <w:tcPr>
            <w:tcW w:w="9315" w:type="dxa"/>
            <w:gridSpan w:val="3"/>
          </w:tcPr>
          <w:p w14:paraId="1B0C1B91" w14:textId="6D4E3888" w:rsidR="6BCD5112" w:rsidRDefault="6BCD5112" w:rsidP="6BCD5112">
            <w:pPr>
              <w:spacing w:line="259" w:lineRule="auto"/>
              <w:rPr>
                <w:rFonts w:ascii="Calibri" w:eastAsia="Calibri" w:hAnsi="Calibri" w:cs="Calibri"/>
              </w:rPr>
            </w:pPr>
            <w:r w:rsidRPr="6BCD5112">
              <w:rPr>
                <w:rFonts w:ascii="Calibri" w:eastAsia="Calibri" w:hAnsi="Calibri" w:cs="Calibri"/>
              </w:rPr>
              <w:t xml:space="preserve">The university has established protocols for the administration of surveys within the APSU community in </w:t>
            </w:r>
            <w:hyperlink r:id="rId10">
              <w:r w:rsidRPr="6BCD5112">
                <w:rPr>
                  <w:rStyle w:val="Hyperlink"/>
                  <w:rFonts w:ascii="Calibri" w:eastAsia="Calibri" w:hAnsi="Calibri" w:cs="Calibri"/>
                </w:rPr>
                <w:t>Policy 2:062 – Survey Administration</w:t>
              </w:r>
            </w:hyperlink>
            <w:r w:rsidRPr="6BCD5112">
              <w:rPr>
                <w:rFonts w:ascii="Calibri" w:eastAsia="Calibri" w:hAnsi="Calibri" w:cs="Calibri"/>
              </w:rPr>
              <w:t>.</w:t>
            </w:r>
          </w:p>
          <w:p w14:paraId="7117C45F" w14:textId="6B285075" w:rsidR="6BCD5112" w:rsidRDefault="6BCD5112" w:rsidP="6BCD5112">
            <w:pPr>
              <w:spacing w:line="259" w:lineRule="auto"/>
              <w:rPr>
                <w:rFonts w:ascii="Calibri" w:eastAsia="Calibri" w:hAnsi="Calibri" w:cs="Calibri"/>
              </w:rPr>
            </w:pPr>
          </w:p>
          <w:p w14:paraId="1E63F666" w14:textId="22B805E9" w:rsidR="6BCD5112" w:rsidRDefault="6BCD5112" w:rsidP="6BCD5112">
            <w:pPr>
              <w:spacing w:line="259" w:lineRule="auto"/>
              <w:rPr>
                <w:rFonts w:ascii="Calibri" w:eastAsia="Calibri" w:hAnsi="Calibri" w:cs="Calibri"/>
              </w:rPr>
            </w:pPr>
            <w:r w:rsidRPr="6BCD5112">
              <w:rPr>
                <w:rFonts w:ascii="Calibri" w:eastAsia="Calibri" w:hAnsi="Calibri" w:cs="Calibri"/>
              </w:rPr>
              <w:t xml:space="preserve">The Survey Policy and Oversight Committee (SPOC) is charged with reviewing the quality, content, and applicability of all proposed surveys to determine if they adhere to the Survey Administration Policy (2:062) and to issue any appropriate restrictions or required revisions. Survey administration oversight by the SPOC does not supersede the policies and procedures of APSU’s </w:t>
            </w:r>
            <w:hyperlink r:id="rId11">
              <w:r w:rsidRPr="6BCD5112">
                <w:rPr>
                  <w:rStyle w:val="Hyperlink"/>
                  <w:rFonts w:ascii="Calibri" w:eastAsia="Calibri" w:hAnsi="Calibri" w:cs="Calibri"/>
                </w:rPr>
                <w:t>Institutional Review Board (IRB)</w:t>
              </w:r>
            </w:hyperlink>
            <w:r w:rsidRPr="6BCD5112">
              <w:rPr>
                <w:rFonts w:ascii="Calibri" w:eastAsia="Calibri" w:hAnsi="Calibri" w:cs="Calibri"/>
              </w:rPr>
              <w:t xml:space="preserve">. </w:t>
            </w:r>
          </w:p>
          <w:p w14:paraId="7E369F2E" w14:textId="67B26980" w:rsidR="6BCD5112" w:rsidRDefault="6BCD5112" w:rsidP="6BCD5112">
            <w:pPr>
              <w:spacing w:line="259" w:lineRule="auto"/>
              <w:rPr>
                <w:rFonts w:ascii="Calibri" w:eastAsia="Calibri" w:hAnsi="Calibri" w:cs="Calibri"/>
              </w:rPr>
            </w:pPr>
          </w:p>
          <w:p w14:paraId="73603933" w14:textId="249FE919" w:rsidR="6BCD5112" w:rsidRDefault="6BCD5112" w:rsidP="6BCD5112">
            <w:pPr>
              <w:spacing w:line="259" w:lineRule="auto"/>
              <w:rPr>
                <w:rFonts w:ascii="Calibri" w:eastAsia="Calibri" w:hAnsi="Calibri" w:cs="Calibri"/>
              </w:rPr>
            </w:pPr>
            <w:r w:rsidRPr="6BCD5112">
              <w:rPr>
                <w:rFonts w:ascii="Calibri" w:eastAsia="Calibri" w:hAnsi="Calibri" w:cs="Calibri"/>
              </w:rPr>
              <w:t>The SPOC will establish a master survey calendar for the institution. The SPOC is also the gatekeeper for access to the contact information database and provides “contact information release” guidelines to the Office of the Registrar and the Office of Decision Support and Institutional Research.</w:t>
            </w:r>
          </w:p>
          <w:p w14:paraId="1DA150B0" w14:textId="28767AD8" w:rsidR="6BCD5112" w:rsidRDefault="6BCD5112" w:rsidP="6BCD5112">
            <w:pPr>
              <w:spacing w:line="259" w:lineRule="auto"/>
              <w:rPr>
                <w:rFonts w:ascii="Calibri" w:eastAsia="Calibri" w:hAnsi="Calibri" w:cs="Calibri"/>
              </w:rPr>
            </w:pPr>
          </w:p>
        </w:tc>
      </w:tr>
      <w:tr w:rsidR="6BCD5112" w14:paraId="280E16A6" w14:textId="77777777" w:rsidTr="6CBCD617">
        <w:trPr>
          <w:trHeight w:val="975"/>
        </w:trPr>
        <w:tc>
          <w:tcPr>
            <w:tcW w:w="9315" w:type="dxa"/>
            <w:gridSpan w:val="3"/>
          </w:tcPr>
          <w:p w14:paraId="63211CCF" w14:textId="18FD8198" w:rsidR="6BCD5112" w:rsidRDefault="6BCD5112" w:rsidP="6BCD5112">
            <w:pPr>
              <w:spacing w:line="259" w:lineRule="auto"/>
              <w:rPr>
                <w:rFonts w:ascii="Calibri" w:eastAsia="Calibri" w:hAnsi="Calibri" w:cs="Calibri"/>
              </w:rPr>
            </w:pPr>
            <w:r w:rsidRPr="6BCD5112">
              <w:rPr>
                <w:rFonts w:ascii="Calibri" w:eastAsia="Calibri" w:hAnsi="Calibri" w:cs="Calibri"/>
                <w:b/>
                <w:bCs/>
              </w:rPr>
              <w:t>Survey administrator(s) (point of contact and office sending out the survey):</w:t>
            </w:r>
          </w:p>
          <w:p w14:paraId="1DD8A67B" w14:textId="75E20928" w:rsidR="6BCD5112" w:rsidRDefault="6BCD5112" w:rsidP="6BCD5112">
            <w:pPr>
              <w:spacing w:line="259" w:lineRule="auto"/>
              <w:rPr>
                <w:rFonts w:ascii="Calibri" w:eastAsia="Calibri" w:hAnsi="Calibri" w:cs="Calibri"/>
                <w:i/>
                <w:iCs/>
              </w:rPr>
            </w:pPr>
          </w:p>
        </w:tc>
      </w:tr>
      <w:tr w:rsidR="6BCD5112" w14:paraId="03937F78" w14:textId="77777777" w:rsidTr="6CBCD617">
        <w:trPr>
          <w:trHeight w:val="975"/>
        </w:trPr>
        <w:tc>
          <w:tcPr>
            <w:tcW w:w="9315" w:type="dxa"/>
            <w:gridSpan w:val="3"/>
          </w:tcPr>
          <w:p w14:paraId="2E9BB918" w14:textId="6B29E8FA" w:rsidR="6BCD5112" w:rsidRDefault="6BCD5112" w:rsidP="6BCD5112">
            <w:pPr>
              <w:spacing w:line="259" w:lineRule="auto"/>
              <w:rPr>
                <w:rFonts w:ascii="Calibri" w:eastAsia="Calibri" w:hAnsi="Calibri" w:cs="Calibri"/>
              </w:rPr>
            </w:pPr>
            <w:r w:rsidRPr="6BCD5112">
              <w:rPr>
                <w:rFonts w:ascii="Calibri" w:eastAsia="Calibri" w:hAnsi="Calibri" w:cs="Calibri"/>
                <w:b/>
                <w:bCs/>
              </w:rPr>
              <w:t xml:space="preserve">Brief Survey Description: </w:t>
            </w:r>
          </w:p>
          <w:p w14:paraId="05B55A17" w14:textId="72D9D07C" w:rsidR="6BCD5112" w:rsidRDefault="6BCD5112" w:rsidP="6BCD5112">
            <w:pPr>
              <w:spacing w:line="259" w:lineRule="auto"/>
              <w:rPr>
                <w:rFonts w:ascii="Arial" w:eastAsia="Arial" w:hAnsi="Arial" w:cs="Arial"/>
                <w:i/>
                <w:iCs/>
                <w:sz w:val="20"/>
                <w:szCs w:val="20"/>
              </w:rPr>
            </w:pPr>
          </w:p>
        </w:tc>
      </w:tr>
      <w:tr w:rsidR="6BCD5112" w14:paraId="64AEA49E" w14:textId="77777777" w:rsidTr="6CBCD617">
        <w:trPr>
          <w:trHeight w:val="675"/>
        </w:trPr>
        <w:tc>
          <w:tcPr>
            <w:tcW w:w="3135" w:type="dxa"/>
          </w:tcPr>
          <w:p w14:paraId="44A305CB" w14:textId="7CF606CF" w:rsidR="6BCD5112" w:rsidRDefault="6BCD5112" w:rsidP="6BCD5112">
            <w:pPr>
              <w:spacing w:line="259" w:lineRule="auto"/>
              <w:rPr>
                <w:rFonts w:ascii="Calibri" w:eastAsia="Calibri" w:hAnsi="Calibri" w:cs="Calibri"/>
              </w:rPr>
            </w:pPr>
            <w:r w:rsidRPr="6BCD5112">
              <w:rPr>
                <w:rFonts w:ascii="Calibri" w:eastAsia="Calibri" w:hAnsi="Calibri" w:cs="Calibri"/>
                <w:b/>
                <w:bCs/>
              </w:rPr>
              <w:t>Planned survey date:</w:t>
            </w:r>
          </w:p>
          <w:p w14:paraId="4079AB2D" w14:textId="407AF7B0" w:rsidR="6BCD5112" w:rsidRDefault="6BCD5112" w:rsidP="6CBCD617">
            <w:pPr>
              <w:spacing w:line="259" w:lineRule="auto"/>
              <w:rPr>
                <w:rFonts w:ascii="Calibri" w:eastAsia="Calibri" w:hAnsi="Calibri" w:cs="Calibri"/>
                <w:i/>
                <w:iCs/>
              </w:rPr>
            </w:pPr>
          </w:p>
        </w:tc>
        <w:tc>
          <w:tcPr>
            <w:tcW w:w="6180" w:type="dxa"/>
            <w:gridSpan w:val="2"/>
          </w:tcPr>
          <w:p w14:paraId="02504451" w14:textId="490FA21F" w:rsidR="6BCD5112" w:rsidRDefault="6BCD5112" w:rsidP="6BCD5112">
            <w:pPr>
              <w:spacing w:line="259" w:lineRule="auto"/>
              <w:rPr>
                <w:rFonts w:ascii="Calibri" w:eastAsia="Calibri" w:hAnsi="Calibri" w:cs="Calibri"/>
              </w:rPr>
            </w:pPr>
            <w:r w:rsidRPr="6BCD5112">
              <w:rPr>
                <w:rFonts w:ascii="Calibri" w:eastAsia="Calibri" w:hAnsi="Calibri" w:cs="Calibri"/>
                <w:b/>
                <w:bCs/>
              </w:rPr>
              <w:t>SPOC comments on survey timing:</w:t>
            </w:r>
          </w:p>
          <w:p w14:paraId="7DA7FB4C" w14:textId="1E93CC2B" w:rsidR="6BCD5112" w:rsidRDefault="6BCD5112" w:rsidP="6CBCD617">
            <w:pPr>
              <w:spacing w:line="259" w:lineRule="auto"/>
              <w:rPr>
                <w:rFonts w:ascii="Calibri" w:eastAsia="Calibri" w:hAnsi="Calibri" w:cs="Calibri"/>
                <w:i/>
                <w:iCs/>
              </w:rPr>
            </w:pPr>
          </w:p>
        </w:tc>
      </w:tr>
      <w:tr w:rsidR="6BCD5112" w14:paraId="5D46D375" w14:textId="77777777" w:rsidTr="6CBCD617">
        <w:trPr>
          <w:trHeight w:val="405"/>
        </w:trPr>
        <w:tc>
          <w:tcPr>
            <w:tcW w:w="9315" w:type="dxa"/>
            <w:gridSpan w:val="3"/>
            <w:shd w:val="clear" w:color="auto" w:fill="DEEAF6" w:themeFill="accent5" w:themeFillTint="33"/>
            <w:vAlign w:val="center"/>
          </w:tcPr>
          <w:p w14:paraId="325BA400" w14:textId="3251040C" w:rsidR="6BCD5112" w:rsidRDefault="6BCD5112" w:rsidP="6BCD5112">
            <w:pPr>
              <w:spacing w:line="259" w:lineRule="auto"/>
              <w:rPr>
                <w:rFonts w:ascii="Calibri" w:eastAsia="Calibri" w:hAnsi="Calibri" w:cs="Calibri"/>
              </w:rPr>
            </w:pPr>
            <w:r w:rsidRPr="6BCD5112">
              <w:rPr>
                <w:rFonts w:ascii="Calibri" w:eastAsia="Calibri" w:hAnsi="Calibri" w:cs="Calibri"/>
                <w:b/>
                <w:bCs/>
              </w:rPr>
              <w:t>For SPOC to complete:</w:t>
            </w:r>
          </w:p>
        </w:tc>
      </w:tr>
      <w:tr w:rsidR="6BCD5112" w14:paraId="78A91082" w14:textId="77777777" w:rsidTr="6CBCD617">
        <w:trPr>
          <w:trHeight w:val="885"/>
        </w:trPr>
        <w:tc>
          <w:tcPr>
            <w:tcW w:w="3135" w:type="dxa"/>
          </w:tcPr>
          <w:p w14:paraId="6037506E" w14:textId="3E85AC94" w:rsidR="6BCD5112" w:rsidRDefault="6BCD5112" w:rsidP="6BCD5112">
            <w:pPr>
              <w:spacing w:line="259" w:lineRule="auto"/>
              <w:rPr>
                <w:rFonts w:ascii="Calibri" w:eastAsia="Calibri" w:hAnsi="Calibri" w:cs="Calibri"/>
              </w:rPr>
            </w:pPr>
            <w:r w:rsidRPr="6BCD5112">
              <w:rPr>
                <w:rFonts w:ascii="Calibri" w:eastAsia="Calibri" w:hAnsi="Calibri" w:cs="Calibri"/>
                <w:b/>
                <w:bCs/>
              </w:rPr>
              <w:t>SPOC Approval Date:</w:t>
            </w:r>
          </w:p>
          <w:p w14:paraId="790D2271" w14:textId="034205CD" w:rsidR="6BCD5112" w:rsidRDefault="6BCD5112" w:rsidP="6BCD5112">
            <w:pPr>
              <w:spacing w:line="259" w:lineRule="auto"/>
              <w:rPr>
                <w:rFonts w:ascii="Calibri" w:eastAsia="Calibri" w:hAnsi="Calibri" w:cs="Calibri"/>
                <w:i/>
                <w:iCs/>
              </w:rPr>
            </w:pPr>
          </w:p>
        </w:tc>
        <w:tc>
          <w:tcPr>
            <w:tcW w:w="3090" w:type="dxa"/>
          </w:tcPr>
          <w:p w14:paraId="733A61AA" w14:textId="4C025198" w:rsidR="6BCD5112" w:rsidRDefault="6BCD5112" w:rsidP="6BCD5112">
            <w:pPr>
              <w:spacing w:line="259" w:lineRule="auto"/>
              <w:rPr>
                <w:rFonts w:ascii="Calibri" w:eastAsia="Calibri" w:hAnsi="Calibri" w:cs="Calibri"/>
              </w:rPr>
            </w:pPr>
            <w:r w:rsidRPr="6BCD5112">
              <w:rPr>
                <w:rFonts w:ascii="Calibri" w:eastAsia="Calibri" w:hAnsi="Calibri" w:cs="Calibri"/>
                <w:b/>
                <w:bCs/>
              </w:rPr>
              <w:t>Required revisions:</w:t>
            </w:r>
          </w:p>
          <w:p w14:paraId="4089D9DB" w14:textId="7C6B976E" w:rsidR="6BCD5112" w:rsidRDefault="6BCD5112" w:rsidP="6CBCD617">
            <w:pPr>
              <w:spacing w:line="259" w:lineRule="auto"/>
              <w:rPr>
                <w:rFonts w:ascii="Calibri" w:eastAsia="Calibri" w:hAnsi="Calibri" w:cs="Calibri"/>
                <w:i/>
                <w:iCs/>
              </w:rPr>
            </w:pPr>
          </w:p>
        </w:tc>
        <w:tc>
          <w:tcPr>
            <w:tcW w:w="3090" w:type="dxa"/>
          </w:tcPr>
          <w:p w14:paraId="643BDB81" w14:textId="30E38FD8" w:rsidR="6BCD5112" w:rsidRDefault="6BCD5112" w:rsidP="6BCD5112">
            <w:pPr>
              <w:spacing w:line="259" w:lineRule="auto"/>
              <w:rPr>
                <w:rFonts w:ascii="Calibri" w:eastAsia="Calibri" w:hAnsi="Calibri" w:cs="Calibri"/>
              </w:rPr>
            </w:pPr>
            <w:r w:rsidRPr="6BCD5112">
              <w:rPr>
                <w:rFonts w:ascii="Calibri" w:eastAsia="Calibri" w:hAnsi="Calibri" w:cs="Calibri"/>
                <w:b/>
                <w:bCs/>
              </w:rPr>
              <w:t>Comments:</w:t>
            </w:r>
          </w:p>
          <w:p w14:paraId="14724DBA" w14:textId="1A8C7131" w:rsidR="6BCD5112" w:rsidRDefault="6BCD5112" w:rsidP="6CBCD617">
            <w:pPr>
              <w:spacing w:line="259" w:lineRule="auto"/>
              <w:rPr>
                <w:rFonts w:ascii="Calibri" w:eastAsia="Calibri" w:hAnsi="Calibri" w:cs="Calibri"/>
                <w:i/>
                <w:iCs/>
              </w:rPr>
            </w:pPr>
          </w:p>
        </w:tc>
      </w:tr>
      <w:tr w:rsidR="6BCD5112" w14:paraId="1C4EB474" w14:textId="77777777" w:rsidTr="6CBCD617">
        <w:trPr>
          <w:trHeight w:val="720"/>
        </w:trPr>
        <w:tc>
          <w:tcPr>
            <w:tcW w:w="9315" w:type="dxa"/>
            <w:gridSpan w:val="3"/>
          </w:tcPr>
          <w:p w14:paraId="0F1F383A" w14:textId="17E0637C" w:rsidR="6BCD5112" w:rsidRDefault="6BCD5112" w:rsidP="6BCD5112">
            <w:pPr>
              <w:spacing w:line="259" w:lineRule="auto"/>
              <w:rPr>
                <w:rFonts w:ascii="Calibri" w:eastAsia="Calibri" w:hAnsi="Calibri" w:cs="Calibri"/>
              </w:rPr>
            </w:pPr>
            <w:r w:rsidRPr="6BCD5112">
              <w:rPr>
                <w:rFonts w:ascii="Calibri" w:eastAsia="Calibri" w:hAnsi="Calibri" w:cs="Calibri"/>
                <w:b/>
                <w:bCs/>
              </w:rPr>
              <w:t>Required revisions: (</w:t>
            </w:r>
            <w:r w:rsidRPr="6BCD5112">
              <w:rPr>
                <w:rFonts w:ascii="Calibri" w:eastAsia="Calibri" w:hAnsi="Calibri" w:cs="Calibri"/>
                <w:b/>
                <w:bCs/>
                <w:i/>
                <w:iCs/>
              </w:rPr>
              <w:t>Required revisions must be addressed and resubmitted for review/approval</w:t>
            </w:r>
            <w:r w:rsidRPr="6BCD5112">
              <w:rPr>
                <w:rFonts w:ascii="Calibri" w:eastAsia="Calibri" w:hAnsi="Calibri" w:cs="Calibri"/>
                <w:b/>
                <w:bCs/>
              </w:rPr>
              <w:t>)</w:t>
            </w:r>
          </w:p>
          <w:p w14:paraId="60689815" w14:textId="022E4ACD" w:rsidR="6BCD5112" w:rsidRDefault="6BCD5112" w:rsidP="6BCD5112">
            <w:pPr>
              <w:spacing w:line="259" w:lineRule="auto"/>
              <w:rPr>
                <w:rFonts w:ascii="Calibri" w:eastAsia="Calibri" w:hAnsi="Calibri" w:cs="Calibri"/>
                <w:i/>
                <w:iCs/>
              </w:rPr>
            </w:pPr>
          </w:p>
        </w:tc>
      </w:tr>
      <w:tr w:rsidR="6BCD5112" w14:paraId="31845FAB" w14:textId="77777777" w:rsidTr="6CBCD617">
        <w:trPr>
          <w:trHeight w:val="795"/>
        </w:trPr>
        <w:tc>
          <w:tcPr>
            <w:tcW w:w="9315" w:type="dxa"/>
            <w:gridSpan w:val="3"/>
          </w:tcPr>
          <w:p w14:paraId="0685CACE" w14:textId="6C0F09E8" w:rsidR="6BCD5112" w:rsidRDefault="6BCD5112" w:rsidP="6BCD5112">
            <w:pPr>
              <w:spacing w:line="259" w:lineRule="auto"/>
              <w:rPr>
                <w:rFonts w:ascii="Calibri" w:eastAsia="Calibri" w:hAnsi="Calibri" w:cs="Calibri"/>
              </w:rPr>
            </w:pPr>
            <w:r w:rsidRPr="6BCD5112">
              <w:rPr>
                <w:rFonts w:ascii="Calibri" w:eastAsia="Calibri" w:hAnsi="Calibri" w:cs="Calibri"/>
                <w:b/>
                <w:bCs/>
              </w:rPr>
              <w:t>Suggestions to enhance the survey: (</w:t>
            </w:r>
            <w:r w:rsidRPr="6BCD5112">
              <w:rPr>
                <w:rFonts w:ascii="Calibri" w:eastAsia="Calibri" w:hAnsi="Calibri" w:cs="Calibri"/>
                <w:b/>
                <w:bCs/>
                <w:i/>
                <w:iCs/>
              </w:rPr>
              <w:t>Suggestions are optional and do not require resubmission</w:t>
            </w:r>
            <w:r w:rsidRPr="6BCD5112">
              <w:rPr>
                <w:rFonts w:ascii="Calibri" w:eastAsia="Calibri" w:hAnsi="Calibri" w:cs="Calibri"/>
                <w:b/>
                <w:bCs/>
              </w:rPr>
              <w:t>)</w:t>
            </w:r>
          </w:p>
          <w:p w14:paraId="6B935D2A" w14:textId="381515CE" w:rsidR="6BCD5112" w:rsidRDefault="6BCD5112" w:rsidP="6BCD5112">
            <w:pPr>
              <w:spacing w:line="259" w:lineRule="auto"/>
              <w:rPr>
                <w:rFonts w:ascii="Calibri" w:eastAsia="Calibri" w:hAnsi="Calibri" w:cs="Calibri"/>
                <w:i/>
                <w:iCs/>
              </w:rPr>
            </w:pPr>
          </w:p>
        </w:tc>
      </w:tr>
      <w:tr w:rsidR="6BCD5112" w14:paraId="7DE4F6A0" w14:textId="77777777" w:rsidTr="6CBCD617">
        <w:trPr>
          <w:trHeight w:val="705"/>
        </w:trPr>
        <w:tc>
          <w:tcPr>
            <w:tcW w:w="9315" w:type="dxa"/>
            <w:gridSpan w:val="3"/>
          </w:tcPr>
          <w:p w14:paraId="69CA63BA" w14:textId="411A2DAC" w:rsidR="6BCD5112" w:rsidRDefault="6BCD5112" w:rsidP="6BCD5112">
            <w:pPr>
              <w:spacing w:line="259" w:lineRule="auto"/>
              <w:rPr>
                <w:rFonts w:ascii="Calibri" w:eastAsia="Calibri" w:hAnsi="Calibri" w:cs="Calibri"/>
              </w:rPr>
            </w:pPr>
            <w:r w:rsidRPr="6BCD5112">
              <w:rPr>
                <w:rFonts w:ascii="Calibri" w:eastAsia="Calibri" w:hAnsi="Calibri" w:cs="Calibri"/>
                <w:b/>
                <w:bCs/>
              </w:rPr>
              <w:t>Suggestions for collaboration/data sharing:</w:t>
            </w:r>
          </w:p>
          <w:p w14:paraId="01700BDC" w14:textId="45DF7BF5" w:rsidR="6BCD5112" w:rsidRDefault="6BCD5112" w:rsidP="6BCD5112">
            <w:pPr>
              <w:spacing w:line="259" w:lineRule="auto"/>
              <w:rPr>
                <w:rFonts w:ascii="Calibri" w:eastAsia="Calibri" w:hAnsi="Calibri" w:cs="Calibri"/>
                <w:i/>
                <w:iCs/>
              </w:rPr>
            </w:pPr>
          </w:p>
        </w:tc>
      </w:tr>
    </w:tbl>
    <w:p w14:paraId="2C078E63" w14:textId="155A2824" w:rsidR="007D240E" w:rsidRDefault="007D240E" w:rsidP="6BCD5112"/>
    <w:sectPr w:rsidR="007D2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C621F"/>
    <w:multiLevelType w:val="hybridMultilevel"/>
    <w:tmpl w:val="25A4848E"/>
    <w:lvl w:ilvl="0" w:tplc="CDF271A6">
      <w:start w:val="1"/>
      <w:numFmt w:val="decimal"/>
      <w:lvlText w:val="%1)"/>
      <w:lvlJc w:val="left"/>
      <w:pPr>
        <w:ind w:left="720" w:hanging="360"/>
      </w:pPr>
    </w:lvl>
    <w:lvl w:ilvl="1" w:tplc="5BD4351E">
      <w:start w:val="1"/>
      <w:numFmt w:val="lowerLetter"/>
      <w:lvlText w:val="%2."/>
      <w:lvlJc w:val="left"/>
      <w:pPr>
        <w:ind w:left="1440" w:hanging="360"/>
      </w:pPr>
    </w:lvl>
    <w:lvl w:ilvl="2" w:tplc="1CECE4F6">
      <w:start w:val="1"/>
      <w:numFmt w:val="lowerRoman"/>
      <w:lvlText w:val="%3."/>
      <w:lvlJc w:val="right"/>
      <w:pPr>
        <w:ind w:left="2160" w:hanging="180"/>
      </w:pPr>
    </w:lvl>
    <w:lvl w:ilvl="3" w:tplc="63AA07D8">
      <w:start w:val="1"/>
      <w:numFmt w:val="decimal"/>
      <w:lvlText w:val="%4."/>
      <w:lvlJc w:val="left"/>
      <w:pPr>
        <w:ind w:left="2880" w:hanging="360"/>
      </w:pPr>
    </w:lvl>
    <w:lvl w:ilvl="4" w:tplc="5BB4785A">
      <w:start w:val="1"/>
      <w:numFmt w:val="lowerLetter"/>
      <w:lvlText w:val="%5."/>
      <w:lvlJc w:val="left"/>
      <w:pPr>
        <w:ind w:left="3600" w:hanging="360"/>
      </w:pPr>
    </w:lvl>
    <w:lvl w:ilvl="5" w:tplc="93B2969A">
      <w:start w:val="1"/>
      <w:numFmt w:val="lowerRoman"/>
      <w:lvlText w:val="%6."/>
      <w:lvlJc w:val="right"/>
      <w:pPr>
        <w:ind w:left="4320" w:hanging="180"/>
      </w:pPr>
    </w:lvl>
    <w:lvl w:ilvl="6" w:tplc="148A39BC">
      <w:start w:val="1"/>
      <w:numFmt w:val="decimal"/>
      <w:lvlText w:val="%7."/>
      <w:lvlJc w:val="left"/>
      <w:pPr>
        <w:ind w:left="5040" w:hanging="360"/>
      </w:pPr>
    </w:lvl>
    <w:lvl w:ilvl="7" w:tplc="6DA0FE6E">
      <w:start w:val="1"/>
      <w:numFmt w:val="lowerLetter"/>
      <w:lvlText w:val="%8."/>
      <w:lvlJc w:val="left"/>
      <w:pPr>
        <w:ind w:left="5760" w:hanging="360"/>
      </w:pPr>
    </w:lvl>
    <w:lvl w:ilvl="8" w:tplc="69A68A6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E4F176"/>
    <w:rsid w:val="00557BE3"/>
    <w:rsid w:val="007C7F8E"/>
    <w:rsid w:val="007D240E"/>
    <w:rsid w:val="00C55D57"/>
    <w:rsid w:val="00C9264E"/>
    <w:rsid w:val="17FAAAE1"/>
    <w:rsid w:val="2437E2B9"/>
    <w:rsid w:val="2EE4F176"/>
    <w:rsid w:val="6BCD5112"/>
    <w:rsid w:val="6CBCD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F176"/>
  <w15:chartTrackingRefBased/>
  <w15:docId w15:val="{65290789-DC8A-403B-AAB7-8C174147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C55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aa@apsu.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su.edu/grants/institutional-review-board/irb-guidelines.php" TargetMode="External"/><Relationship Id="rId5" Type="http://schemas.openxmlformats.org/officeDocument/2006/relationships/styles" Target="styles.xml"/><Relationship Id="rId10" Type="http://schemas.openxmlformats.org/officeDocument/2006/relationships/hyperlink" Target="https://apsu.policytech.com/dotNet/documents/?docid=56&amp;public=true" TargetMode="External"/><Relationship Id="rId4" Type="http://schemas.openxmlformats.org/officeDocument/2006/relationships/numbering" Target="numbering.xml"/><Relationship Id="rId9" Type="http://schemas.openxmlformats.org/officeDocument/2006/relationships/hyperlink" Target="mailto:wornhoffa@a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1C4F6AE11C04FB7DD1B4C5E66100E" ma:contentTypeVersion="14" ma:contentTypeDescription="Create a new document." ma:contentTypeScope="" ma:versionID="53fc27074386213e8cd1f643b8fff245">
  <xsd:schema xmlns:xsd="http://www.w3.org/2001/XMLSchema" xmlns:xs="http://www.w3.org/2001/XMLSchema" xmlns:p="http://schemas.microsoft.com/office/2006/metadata/properties" xmlns:ns1="http://schemas.microsoft.com/sharepoint/v3" xmlns:ns3="f4742747-f8bc-4ccf-a7bc-7c9fc95d03ce" xmlns:ns4="5166598d-2a71-4b9d-8758-f65f3ba2c739" targetNamespace="http://schemas.microsoft.com/office/2006/metadata/properties" ma:root="true" ma:fieldsID="4d6d17585d9ac77d0a44ff6a7abd280c" ns1:_="" ns3:_="" ns4:_="">
    <xsd:import namespace="http://schemas.microsoft.com/sharepoint/v3"/>
    <xsd:import namespace="f4742747-f8bc-4ccf-a7bc-7c9fc95d03ce"/>
    <xsd:import namespace="5166598d-2a71-4b9d-8758-f65f3ba2c7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42747-f8bc-4ccf-a7bc-7c9fc95d0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66598d-2a71-4b9d-8758-f65f3ba2c7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A15B5-46E8-4720-AF9D-AAB7949A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742747-f8bc-4ccf-a7bc-7c9fc95d03ce"/>
    <ds:schemaRef ds:uri="5166598d-2a71-4b9d-8758-f65f3ba2c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F413A-264C-4AD3-B796-61062CAAE99E}">
  <ds:schemaRefs>
    <ds:schemaRef ds:uri="http://schemas.microsoft.com/office/2006/documentManagement/types"/>
    <ds:schemaRef ds:uri="http://purl.org/dc/elements/1.1/"/>
    <ds:schemaRef ds:uri="http://schemas.microsoft.com/office/2006/metadata/properties"/>
    <ds:schemaRef ds:uri="f4742747-f8bc-4ccf-a7bc-7c9fc95d03ce"/>
    <ds:schemaRef ds:uri="http://schemas.openxmlformats.org/package/2006/metadata/core-properties"/>
    <ds:schemaRef ds:uri="http://schemas.microsoft.com/sharepoint/v3"/>
    <ds:schemaRef ds:uri="http://purl.org/dc/dcmitype/"/>
    <ds:schemaRef ds:uri="5166598d-2a71-4b9d-8758-f65f3ba2c739"/>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3A09864-5749-4CB1-BFA1-DDBD96561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Adriane M.</dc:creator>
  <cp:keywords/>
  <dc:description/>
  <cp:lastModifiedBy>Wornhoff, Amanda C.</cp:lastModifiedBy>
  <cp:revision>5</cp:revision>
  <dcterms:created xsi:type="dcterms:W3CDTF">2021-04-13T01:19:00Z</dcterms:created>
  <dcterms:modified xsi:type="dcterms:W3CDTF">2021-04-13T01:34:00Z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0x010100BB61C4F6AE11C04FB7DD1B4C5E66100E</vt:lpwstr>
  </property>
</Properties>
</file>